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eastAsia="方正小标宋_GBK"/>
          <w:sz w:val="36"/>
          <w:szCs w:val="36"/>
          <w:lang w:val="en-US" w:eastAsia="zh-CN"/>
        </w:rPr>
      </w:pPr>
      <w:r>
        <w:rPr>
          <w:rFonts w:hint="eastAsia" w:eastAsia="方正小标宋_GBK"/>
          <w:sz w:val="36"/>
          <w:szCs w:val="36"/>
          <w:lang w:val="en-US" w:eastAsia="zh-CN"/>
        </w:rPr>
        <w:t>津市市民政局镇（街道）社会工作站建设项目</w:t>
      </w:r>
    </w:p>
    <w:p>
      <w:pPr>
        <w:spacing w:line="600" w:lineRule="exact"/>
        <w:jc w:val="center"/>
        <w:rPr>
          <w:rFonts w:eastAsia="方正小标宋_GBK"/>
          <w:sz w:val="36"/>
          <w:szCs w:val="36"/>
        </w:rPr>
      </w:pPr>
      <w:r>
        <w:rPr>
          <w:rFonts w:hint="eastAsia" w:eastAsia="方正小标宋_GBK"/>
          <w:sz w:val="36"/>
          <w:szCs w:val="36"/>
          <w:lang w:val="en-US" w:eastAsia="zh-CN"/>
        </w:rPr>
        <w:t>2019年-2021年度</w:t>
      </w:r>
      <w:r>
        <w:rPr>
          <w:rFonts w:hint="eastAsia" w:eastAsia="方正小标宋_GBK"/>
          <w:sz w:val="36"/>
          <w:szCs w:val="36"/>
          <w:lang w:eastAsia="zh-CN"/>
        </w:rPr>
        <w:t>项目</w:t>
      </w:r>
      <w:r>
        <w:rPr>
          <w:rFonts w:eastAsia="方正小标宋_GBK"/>
          <w:sz w:val="36"/>
          <w:szCs w:val="36"/>
        </w:rPr>
        <w:t>支出绩效报告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（一）项目实施单位基本情况</w:t>
      </w:r>
    </w:p>
    <w:p>
      <w:pPr>
        <w:ind w:firstLine="640" w:firstLineChars="200"/>
        <w:rPr>
          <w:rFonts w:hint="eastAsia" w:ascii="仿宋" w:hAnsi="仿宋" w:eastAsia="仿宋" w:cs="仿宋"/>
          <w:sz w:val="32"/>
          <w:szCs w:val="32"/>
        </w:rPr>
      </w:pPr>
      <w:r>
        <w:rPr>
          <w:rFonts w:hint="eastAsia" w:ascii="仿宋" w:hAnsi="仿宋" w:eastAsia="仿宋"/>
          <w:sz w:val="32"/>
          <w:szCs w:val="32"/>
        </w:rPr>
        <w:t>津市市津民社工事务所于2018年5月登记成立为民办非企业单位，是一家具有专业资质的社会工作服务机构。</w:t>
      </w:r>
      <w:r>
        <w:rPr>
          <w:rFonts w:hint="eastAsia" w:ascii="仿宋" w:hAnsi="仿宋" w:eastAsia="仿宋"/>
          <w:b/>
          <w:sz w:val="32"/>
          <w:szCs w:val="32"/>
        </w:rPr>
        <w:t>机构服务宗旨：</w:t>
      </w:r>
      <w:r>
        <w:rPr>
          <w:rFonts w:hint="eastAsia" w:ascii="仿宋" w:hAnsi="仿宋" w:eastAsia="仿宋"/>
          <w:sz w:val="32"/>
          <w:szCs w:val="32"/>
        </w:rPr>
        <w:t>“以人为本，助人自助”。</w:t>
      </w:r>
      <w:r>
        <w:rPr>
          <w:rFonts w:hint="eastAsia" w:ascii="仿宋" w:hAnsi="仿宋" w:eastAsia="仿宋"/>
          <w:b/>
          <w:sz w:val="32"/>
          <w:szCs w:val="32"/>
        </w:rPr>
        <w:t>机构业务范围：</w:t>
      </w:r>
      <w:r>
        <w:rPr>
          <w:rFonts w:hint="eastAsia" w:ascii="仿宋" w:hAnsi="仿宋" w:eastAsia="仿宋"/>
          <w:sz w:val="32"/>
          <w:szCs w:val="32"/>
        </w:rPr>
        <w:t>着重于老人和农村留守儿童等方面的社会工作服务，开展专业化社工人才培养和社会工作宣传、策划、交流等，承接政府有关部门和有关单位委托或购买的社会工作服务。</w:t>
      </w:r>
      <w:r>
        <w:rPr>
          <w:rFonts w:hint="eastAsia" w:ascii="仿宋" w:hAnsi="仿宋" w:eastAsia="仿宋"/>
          <w:sz w:val="32"/>
          <w:szCs w:val="32"/>
          <w:lang w:val="en-US" w:eastAsia="zh-CN"/>
        </w:rPr>
        <w:t>目前，</w:t>
      </w:r>
      <w:r>
        <w:rPr>
          <w:rFonts w:hint="eastAsia" w:ascii="仿宋" w:hAnsi="仿宋" w:eastAsia="仿宋" w:cs="仿宋"/>
          <w:sz w:val="32"/>
          <w:szCs w:val="32"/>
        </w:rPr>
        <w:t>机构社工共</w:t>
      </w:r>
      <w:r>
        <w:rPr>
          <w:rFonts w:hint="eastAsia" w:ascii="仿宋" w:hAnsi="仿宋" w:eastAsia="仿宋" w:cs="仿宋"/>
          <w:sz w:val="32"/>
          <w:szCs w:val="32"/>
          <w:lang w:val="en-US" w:eastAsia="zh-CN"/>
        </w:rPr>
        <w:t>15</w:t>
      </w:r>
      <w:r>
        <w:rPr>
          <w:rFonts w:hint="eastAsia" w:ascii="仿宋" w:hAnsi="仿宋" w:eastAsia="仿宋" w:cs="仿宋"/>
          <w:sz w:val="32"/>
          <w:szCs w:val="32"/>
        </w:rPr>
        <w:t>人，</w:t>
      </w:r>
      <w:r>
        <w:rPr>
          <w:rFonts w:hint="eastAsia" w:ascii="仿宋" w:hAnsi="仿宋" w:eastAsia="仿宋" w:cs="仿宋"/>
          <w:sz w:val="32"/>
          <w:szCs w:val="32"/>
          <w:lang w:val="en-US" w:eastAsia="zh-CN"/>
        </w:rPr>
        <w:t>均为</w:t>
      </w:r>
      <w:r>
        <w:rPr>
          <w:rFonts w:hint="eastAsia" w:ascii="仿宋" w:hAnsi="仿宋" w:eastAsia="仿宋" w:cs="仿宋"/>
          <w:sz w:val="32"/>
          <w:szCs w:val="32"/>
        </w:rPr>
        <w:t>大专</w:t>
      </w:r>
      <w:r>
        <w:rPr>
          <w:rFonts w:hint="eastAsia" w:ascii="仿宋" w:hAnsi="仿宋" w:eastAsia="仿宋" w:cs="仿宋"/>
          <w:sz w:val="32"/>
          <w:szCs w:val="32"/>
          <w:lang w:val="en-US" w:eastAsia="zh-CN"/>
        </w:rPr>
        <w:t>及</w:t>
      </w:r>
      <w:r>
        <w:rPr>
          <w:rFonts w:hint="eastAsia" w:ascii="仿宋" w:hAnsi="仿宋" w:eastAsia="仿宋" w:cs="仿宋"/>
          <w:sz w:val="32"/>
          <w:szCs w:val="32"/>
        </w:rPr>
        <w:t>以上学历，</w:t>
      </w:r>
      <w:r>
        <w:rPr>
          <w:rFonts w:hint="eastAsia" w:ascii="仿宋" w:hAnsi="仿宋" w:eastAsia="仿宋" w:cs="仿宋"/>
          <w:sz w:val="32"/>
          <w:szCs w:val="32"/>
          <w:lang w:val="en-US" w:eastAsia="zh-CN"/>
        </w:rPr>
        <w:t>获得社工职业资格证4人（中级</w:t>
      </w:r>
      <w:r>
        <w:rPr>
          <w:rFonts w:hint="eastAsia" w:ascii="仿宋" w:hAnsi="仿宋" w:eastAsia="仿宋" w:cs="仿宋"/>
          <w:sz w:val="32"/>
          <w:szCs w:val="32"/>
        </w:rPr>
        <w:t>社工</w:t>
      </w:r>
      <w:r>
        <w:rPr>
          <w:rFonts w:hint="eastAsia" w:ascii="仿宋" w:hAnsi="仿宋" w:eastAsia="仿宋" w:cs="仿宋"/>
          <w:sz w:val="32"/>
          <w:szCs w:val="32"/>
          <w:lang w:val="en-US" w:eastAsia="zh-CN"/>
        </w:rPr>
        <w:t>师1人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初级社工师3人）</w:t>
      </w:r>
      <w:r>
        <w:rPr>
          <w:rFonts w:hint="eastAsia" w:ascii="仿宋" w:hAnsi="仿宋" w:eastAsia="仿宋" w:cs="仿宋"/>
          <w:sz w:val="32"/>
          <w:szCs w:val="32"/>
        </w:rPr>
        <w:t>。</w:t>
      </w:r>
    </w:p>
    <w:p>
      <w:pPr>
        <w:numPr>
          <w:ilvl w:val="0"/>
          <w:numId w:val="1"/>
        </w:numPr>
        <w:adjustRightInd w:val="0"/>
        <w:snapToGrid w:val="0"/>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项目</w:t>
      </w:r>
      <w:r>
        <w:rPr>
          <w:rFonts w:hint="eastAsia" w:ascii="楷体_GB2312" w:hAnsi="楷体_GB2312" w:eastAsia="楷体_GB2312" w:cs="楷体_GB2312"/>
          <w:sz w:val="32"/>
          <w:szCs w:val="32"/>
        </w:rPr>
        <w:t>基本情况</w:t>
      </w:r>
    </w:p>
    <w:p>
      <w:pPr>
        <w:spacing w:line="60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为贯彻落实省委组织部、省民政厅等6部门《关于推进政府购买服务加强基层民政经办服务能力的实施意见》（湘民发[2018]10号）以及《湖南省乡镇（街道）社会工作服务站项目实施方案（试行）》（湘民发[2018]16号）和2018年第12次政府常务会议审定通过的《津市市镇（街）社会工作站建设方案》文件精神，全面提升基层民政服务能力，不断满足人民群众对民政民生工作的服务需求，现结合津市实际，以政府购买服务的方式，委托代理机构通过公开招投标确定承接机构，由津市市津民社工事务所获得中标通知书后承接镇（街道）社工站建设项目。</w:t>
      </w:r>
    </w:p>
    <w:p>
      <w:pPr>
        <w:spacing w:line="600" w:lineRule="exact"/>
        <w:ind w:firstLine="640" w:firstLineChars="200"/>
        <w:rPr>
          <w:rFonts w:hint="eastAsia" w:ascii="仿宋" w:hAnsi="仿宋" w:eastAsia="仿宋" w:cs="仿宋"/>
          <w:kern w:val="0"/>
          <w:sz w:val="32"/>
          <w:szCs w:val="32"/>
          <w:highlight w:val="none"/>
        </w:rPr>
      </w:pP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服务内容。</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社会救助领域的社会工作服务。主要指协助做好最低生活保障、特困人员救助供养、临时救助经办 过程中的对象排查、入户调查、政策宣传、绩效评价等工作，对社会救助对象开展照料护理、康复训 练、社会融入、能力提升、资源链接等服务。</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农村留守儿童关爱保护领域的社会工作服务。主要指配合进行农村留守儿童家庭随访和对象核查，对农村留守儿童家庭开展监护法制宣传、安全和心理健康教育、隔代教育能力建设等。</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城乡社区建设领域的社会工作服务。支持和培育志愿服务组织、社区社会组织等公益性机构，发展、壮大志愿者队伍，推动建立基层“三社联动”机制。</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 xml:space="preserve">其他民政领域的社会工作服务。主要指开展养老服务领域社会工作，为老年人民政服务对象提供情绪疏导、精神抚慰、资源链接、社会支持网络建设等方面的服务。根据津市实际情况，确定重点服务对象和重点服务内容，打造1- 2个特色服务品牌。 </w:t>
      </w:r>
    </w:p>
    <w:p>
      <w:pPr>
        <w:spacing w:line="60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服务期限。</w:t>
      </w:r>
      <w:r>
        <w:rPr>
          <w:rFonts w:hint="eastAsia" w:ascii="仿宋" w:hAnsi="仿宋" w:eastAsia="仿宋" w:cs="仿宋"/>
          <w:sz w:val="32"/>
          <w:szCs w:val="32"/>
          <w:highlight w:val="none"/>
          <w:lang w:val="en-US" w:eastAsia="zh-CN"/>
        </w:rPr>
        <w:t>第一次公开招投标时间为2018年12月29日，中标金额119.8万元，服务</w:t>
      </w:r>
      <w:r>
        <w:rPr>
          <w:rFonts w:hint="eastAsia" w:ascii="仿宋" w:hAnsi="仿宋" w:eastAsia="仿宋" w:cs="仿宋"/>
          <w:sz w:val="32"/>
          <w:szCs w:val="32"/>
          <w:highlight w:val="none"/>
        </w:rPr>
        <w:t>期限</w:t>
      </w:r>
      <w:r>
        <w:rPr>
          <w:rFonts w:hint="eastAsia" w:ascii="仿宋" w:hAnsi="仿宋" w:eastAsia="仿宋" w:cs="仿宋"/>
          <w:sz w:val="32"/>
          <w:szCs w:val="32"/>
          <w:highlight w:val="none"/>
          <w:lang w:val="en-US" w:eastAsia="zh-CN"/>
        </w:rPr>
        <w:t>为</w:t>
      </w:r>
      <w:r>
        <w:rPr>
          <w:rFonts w:hint="eastAsia" w:ascii="仿宋" w:hAnsi="仿宋" w:eastAsia="仿宋" w:cs="仿宋"/>
          <w:sz w:val="32"/>
          <w:szCs w:val="32"/>
          <w:highlight w:val="none"/>
        </w:rPr>
        <w:t>一</w:t>
      </w:r>
      <w:r>
        <w:rPr>
          <w:rFonts w:hint="eastAsia" w:ascii="仿宋" w:hAnsi="仿宋" w:eastAsia="仿宋" w:cs="仿宋"/>
          <w:sz w:val="32"/>
          <w:szCs w:val="32"/>
          <w:highlight w:val="none"/>
          <w:lang w:val="en-US" w:eastAsia="zh-CN"/>
        </w:rPr>
        <w:t>年。第二次公开招投标时间为2020年3月23日，项目合同服务时间为3年，中标金额179.6万元。中标期限为3年，合同一年一签。</w:t>
      </w:r>
    </w:p>
    <w:p>
      <w:pPr>
        <w:adjustRightInd w:val="0"/>
        <w:snapToGrid w:val="0"/>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（三）</w:t>
      </w:r>
      <w:r>
        <w:rPr>
          <w:rFonts w:hint="eastAsia" w:ascii="楷体" w:hAnsi="楷体" w:eastAsia="楷体" w:cs="楷体"/>
          <w:sz w:val="32"/>
          <w:szCs w:val="32"/>
          <w:lang w:eastAsia="zh-CN"/>
        </w:rPr>
        <w:t>项目</w:t>
      </w:r>
      <w:r>
        <w:rPr>
          <w:rFonts w:hint="eastAsia" w:ascii="楷体" w:hAnsi="楷体" w:eastAsia="楷体" w:cs="楷体"/>
          <w:sz w:val="32"/>
          <w:szCs w:val="32"/>
        </w:rPr>
        <w:t>绩效目标</w:t>
      </w:r>
    </w:p>
    <w:p>
      <w:pPr>
        <w:spacing w:line="580" w:lineRule="exact"/>
        <w:ind w:firstLine="640" w:firstLineChars="200"/>
        <w:contextualSpacing/>
        <w:rPr>
          <w:rFonts w:hint="eastAsia" w:ascii="仿宋_GB2312" w:hAnsi="仿宋_GB2312" w:eastAsia="仿宋_GB2312" w:cs="仿宋_GB2312"/>
          <w:i w:val="0"/>
          <w:iCs w:val="0"/>
          <w:caps w:val="0"/>
          <w:color w:val="333333"/>
          <w:spacing w:val="0"/>
          <w:sz w:val="32"/>
          <w:szCs w:val="32"/>
          <w:shd w:val="clear" w:fill="FFFFFF"/>
          <w:lang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1、</w:t>
      </w:r>
      <w:r>
        <w:rPr>
          <w:rFonts w:hint="eastAsia" w:ascii="仿宋_GB2312" w:hAnsi="仿宋_GB2312" w:eastAsia="仿宋_GB2312" w:cs="仿宋_GB2312"/>
          <w:i w:val="0"/>
          <w:iCs w:val="0"/>
          <w:caps w:val="0"/>
          <w:color w:val="333333"/>
          <w:spacing w:val="0"/>
          <w:sz w:val="32"/>
          <w:szCs w:val="32"/>
          <w:shd w:val="clear" w:fill="FFFFFF"/>
        </w:rPr>
        <w:t>项目绩效总目标</w:t>
      </w:r>
    </w:p>
    <w:p>
      <w:pPr>
        <w:spacing w:line="580" w:lineRule="exact"/>
        <w:ind w:firstLine="640" w:firstLineChars="200"/>
        <w:contextualSpacing/>
        <w:rPr>
          <w:rFonts w:hint="eastAsia" w:ascii="仿宋_GB2312" w:hAnsi="仿宋_GB2312" w:eastAsia="仿宋_GB2312" w:cs="仿宋_GB2312"/>
          <w:i w:val="0"/>
          <w:iCs w:val="0"/>
          <w:caps w:val="0"/>
          <w:color w:val="333333"/>
          <w:spacing w:val="0"/>
          <w:sz w:val="32"/>
          <w:szCs w:val="32"/>
        </w:rPr>
      </w:pPr>
      <w:r>
        <w:rPr>
          <w:rFonts w:hint="eastAsia" w:eastAsia="仿宋_GB2312"/>
          <w:sz w:val="32"/>
          <w:szCs w:val="32"/>
        </w:rPr>
        <w:t>以政府购买服务的方式，通过3年时间，切实加强基层民政服务能力。实现全市9个镇（街道）社会工作服务站全覆盖。依托全市镇（街道）社会工作站建设项目，建成一批集民政各项业务、专业社工于一体的新型基层民政综合服务平台，培育扶持一批扎根基层的公益慈善类社会组织，带动实施一批民政领域社会工作服务项目，加快推动“五化”民政建设进程，实现民政服务理念更加强化、服务内容更加丰富、服务资源更加多元、服务水平更加专业、服务能力全面提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i w:val="0"/>
          <w:iCs w:val="0"/>
          <w:caps w:val="0"/>
          <w:color w:val="333333"/>
          <w:spacing w:val="0"/>
          <w:sz w:val="32"/>
          <w:szCs w:val="32"/>
          <w:shd w:val="clear" w:fill="FFFFFF"/>
          <w:lang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2、</w:t>
      </w:r>
      <w:r>
        <w:rPr>
          <w:rFonts w:hint="eastAsia" w:ascii="仿宋_GB2312" w:hAnsi="仿宋_GB2312" w:eastAsia="仿宋_GB2312" w:cs="仿宋_GB2312"/>
          <w:i w:val="0"/>
          <w:iCs w:val="0"/>
          <w:caps w:val="0"/>
          <w:color w:val="333333"/>
          <w:spacing w:val="0"/>
          <w:sz w:val="32"/>
          <w:szCs w:val="32"/>
          <w:shd w:val="clear" w:fill="FFFFFF"/>
        </w:rPr>
        <w:t>项目绩效阶段性目标</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textAlignment w:val="auto"/>
        <w:outlineLvl w:val="9"/>
        <w:rPr>
          <w:rFonts w:hint="eastAsia" w:ascii="仿宋_GB2312" w:hAnsi="仿宋_GB2312" w:eastAsia="仿宋_GB2312" w:cs="仿宋_GB2312"/>
          <w:i w:val="0"/>
          <w:iCs w:val="0"/>
          <w:caps w:val="0"/>
          <w:color w:val="333333"/>
          <w:spacing w:val="0"/>
          <w:sz w:val="32"/>
          <w:szCs w:val="32"/>
          <w:highlight w:val="none"/>
          <w:shd w:val="clear" w:fill="FFFFFF"/>
        </w:rPr>
      </w:pPr>
      <w:r>
        <w:rPr>
          <w:rFonts w:hint="eastAsia" w:ascii="仿宋_GB2312" w:hAnsi="仿宋_GB2312" w:eastAsia="仿宋_GB2312" w:cs="仿宋_GB2312"/>
          <w:i w:val="0"/>
          <w:iCs w:val="0"/>
          <w:caps w:val="0"/>
          <w:color w:val="333333"/>
          <w:spacing w:val="0"/>
          <w:sz w:val="32"/>
          <w:szCs w:val="32"/>
          <w:highlight w:val="none"/>
          <w:shd w:val="clear" w:fill="FFFFFF"/>
        </w:rPr>
        <w:t>2019年</w:t>
      </w:r>
      <w:r>
        <w:rPr>
          <w:rFonts w:hint="eastAsia" w:ascii="仿宋_GB2312" w:hAnsi="仿宋_GB2312" w:eastAsia="仿宋_GB2312" w:cs="仿宋_GB2312"/>
          <w:sz w:val="32"/>
          <w:szCs w:val="32"/>
          <w:highlight w:val="none"/>
          <w:lang w:val="en-US" w:eastAsia="zh-CN"/>
        </w:rPr>
        <w:t>完成五街四镇社工站硬件软件基础设施配备，规范化建成9个镇街社工服务站，实现全市各镇街社工站全覆盖。依托社工站，常态化开</w:t>
      </w:r>
      <w:r>
        <w:rPr>
          <w:rFonts w:hint="eastAsia" w:ascii="仿宋_GB2312" w:hAnsi="仿宋_GB2312" w:eastAsia="仿宋_GB2312" w:cs="仿宋_GB2312"/>
          <w:sz w:val="32"/>
          <w:szCs w:val="32"/>
          <w:lang w:val="en-US" w:eastAsia="zh-CN"/>
        </w:rPr>
        <w:t>展社会救助领域、农村留守儿童关爱保护领域、城乡社区建设领域、其他民政领域的四类社会工作服务</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eastAsia="zh-CN"/>
        </w:rPr>
        <w:t>社工人才培养，加强人</w:t>
      </w:r>
      <w:r>
        <w:rPr>
          <w:rFonts w:hint="eastAsia" w:ascii="仿宋_GB2312" w:hAnsi="仿宋_GB2312" w:eastAsia="仿宋_GB2312" w:cs="仿宋_GB2312"/>
          <w:sz w:val="32"/>
          <w:szCs w:val="32"/>
          <w:lang w:eastAsia="zh-CN"/>
        </w:rPr>
        <w:t>员</w:t>
      </w:r>
      <w:r>
        <w:rPr>
          <w:rFonts w:hint="eastAsia" w:ascii="仿宋_GB2312" w:hAnsi="仿宋_GB2312" w:eastAsia="仿宋_GB2312" w:cs="仿宋_GB2312"/>
          <w:sz w:val="32"/>
          <w:szCs w:val="32"/>
        </w:rPr>
        <w:t>队伍</w:t>
      </w:r>
      <w:r>
        <w:rPr>
          <w:rFonts w:hint="eastAsia" w:ascii="仿宋_GB2312" w:hAnsi="仿宋_GB2312" w:eastAsia="仿宋_GB2312" w:cs="仿宋_GB2312"/>
          <w:sz w:val="32"/>
          <w:szCs w:val="32"/>
          <w:lang w:eastAsia="zh-CN"/>
        </w:rPr>
        <w:t>培训，</w:t>
      </w:r>
      <w:r>
        <w:rPr>
          <w:rFonts w:hint="eastAsia" w:ascii="仿宋_GB2312" w:hAnsi="仿宋_GB2312" w:eastAsia="仿宋_GB2312" w:cs="仿宋_GB2312"/>
          <w:sz w:val="32"/>
          <w:szCs w:val="32"/>
        </w:rPr>
        <w:t>建成一批民</w:t>
      </w:r>
      <w:r>
        <w:rPr>
          <w:rFonts w:hint="eastAsia" w:ascii="仿宋_GB2312" w:hAnsi="仿宋_GB2312" w:eastAsia="仿宋_GB2312" w:cs="仿宋_GB2312"/>
          <w:sz w:val="32"/>
          <w:szCs w:val="32"/>
          <w:highlight w:val="none"/>
        </w:rPr>
        <w:t>政各项业务、专业社工于一体的新型基层民政</w:t>
      </w:r>
      <w:r>
        <w:rPr>
          <w:rFonts w:hint="eastAsia" w:ascii="仿宋_GB2312" w:hAnsi="仿宋_GB2312" w:eastAsia="仿宋_GB2312" w:cs="仿宋_GB2312"/>
          <w:sz w:val="32"/>
          <w:szCs w:val="32"/>
          <w:highlight w:val="none"/>
          <w:lang w:eastAsia="zh-CN"/>
        </w:rPr>
        <w:t>力量。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i w:val="0"/>
          <w:iCs w:val="0"/>
          <w:caps w:val="0"/>
          <w:color w:val="333333"/>
          <w:spacing w:val="0"/>
          <w:sz w:val="32"/>
          <w:szCs w:val="32"/>
          <w:highlight w:val="none"/>
          <w:shd w:val="clear" w:fill="FFFFFF"/>
        </w:rPr>
      </w:pPr>
      <w:r>
        <w:rPr>
          <w:rFonts w:hint="eastAsia" w:ascii="仿宋_GB2312" w:hAnsi="仿宋_GB2312" w:eastAsia="仿宋_GB2312" w:cs="仿宋_GB2312"/>
          <w:i w:val="0"/>
          <w:iCs w:val="0"/>
          <w:caps w:val="0"/>
          <w:color w:val="333333"/>
          <w:spacing w:val="0"/>
          <w:sz w:val="32"/>
          <w:szCs w:val="32"/>
          <w:highlight w:val="none"/>
          <w:shd w:val="clear" w:fill="FFFFFF"/>
        </w:rPr>
        <w:t>2020年，</w:t>
      </w:r>
      <w:r>
        <w:rPr>
          <w:rFonts w:hint="eastAsia" w:ascii="仿宋" w:hAnsi="仿宋" w:eastAsia="仿宋" w:cs="仿宋"/>
          <w:b w:val="0"/>
          <w:bCs w:val="0"/>
          <w:sz w:val="32"/>
          <w:szCs w:val="32"/>
          <w:highlight w:val="none"/>
          <w:lang w:val="en-US" w:eastAsia="zh-CN"/>
        </w:rPr>
        <w:t>根据9个社工站情况，优化站点服务，相互融合相互促进，坚持以人为本，继续聚焦社会救助、养老服务以及儿童关爱等民政工作领域，因地制宜开展本土化、常态化的为民服务项目，增强基层民政服务能力，助力打通为民服务“最后一米”</w:t>
      </w:r>
      <w:r>
        <w:rPr>
          <w:rFonts w:hint="eastAsia" w:ascii="仿宋_GB2312" w:hAnsi="仿宋_GB2312" w:eastAsia="仿宋_GB2312" w:cs="仿宋_GB2312"/>
          <w:i w:val="0"/>
          <w:iCs w:val="0"/>
          <w:caps w:val="0"/>
          <w:color w:val="333333"/>
          <w:spacing w:val="0"/>
          <w:sz w:val="32"/>
          <w:szCs w:val="32"/>
          <w:highlight w:val="none"/>
          <w:shd w:val="clear" w:fill="FFFFFF"/>
        </w:rPr>
        <w:t>。</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b w:val="0"/>
          <w:bCs w:val="0"/>
          <w:sz w:val="32"/>
          <w:szCs w:val="32"/>
          <w:lang w:val="en-US" w:eastAsia="zh-CN"/>
        </w:rPr>
        <w:t>2021年，推进我市镇（街道）社工站从1.0行政化服务到2.0半行政半专业化服务的平稳过度，提升社工专业服务质量，</w:t>
      </w:r>
      <w:r>
        <w:rPr>
          <w:rFonts w:hint="eastAsia" w:ascii="仿宋_GB2312" w:hAnsi="仿宋_GB2312" w:eastAsia="仿宋_GB2312" w:cs="仿宋_GB2312"/>
          <w:b w:val="0"/>
          <w:bCs w:val="0"/>
          <w:sz w:val="32"/>
          <w:szCs w:val="32"/>
          <w:highlight w:val="none"/>
          <w:lang w:val="en-US" w:eastAsia="zh-CN"/>
        </w:rPr>
        <w:t>积极推动“民政业务+社会工作+志愿服务”相结合的社工专业活动的开展，鼓励专业社工服务向村居的延伸和覆盖。</w:t>
      </w:r>
    </w:p>
    <w:p>
      <w:pPr>
        <w:adjustRightInd w:val="0"/>
        <w:snapToGrid w:val="0"/>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sz w:val="32"/>
          <w:szCs w:val="32"/>
          <w:lang w:eastAsia="zh-CN"/>
        </w:rPr>
        <w:t>项目</w:t>
      </w:r>
      <w:r>
        <w:rPr>
          <w:rFonts w:hint="eastAsia" w:ascii="黑体" w:hAnsi="黑体" w:eastAsia="黑体" w:cs="黑体"/>
          <w:sz w:val="32"/>
          <w:szCs w:val="32"/>
        </w:rPr>
        <w:t>资金使用及管理情况</w:t>
      </w:r>
    </w:p>
    <w:p>
      <w:pPr>
        <w:adjustRightInd w:val="0"/>
        <w:snapToGrid w:val="0"/>
        <w:spacing w:line="60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rPr>
        <w:t>（一）</w:t>
      </w:r>
      <w:r>
        <w:rPr>
          <w:rFonts w:hint="eastAsia" w:ascii="楷体" w:hAnsi="楷体" w:eastAsia="楷体" w:cs="楷体"/>
          <w:sz w:val="32"/>
          <w:szCs w:val="32"/>
          <w:lang w:eastAsia="zh-CN"/>
        </w:rPr>
        <w:t>项目</w:t>
      </w:r>
      <w:r>
        <w:rPr>
          <w:rFonts w:hint="eastAsia" w:ascii="楷体" w:hAnsi="楷体" w:eastAsia="楷体" w:cs="楷体"/>
          <w:sz w:val="32"/>
          <w:szCs w:val="32"/>
        </w:rPr>
        <w:t>资金</w:t>
      </w:r>
      <w:r>
        <w:rPr>
          <w:rFonts w:hint="eastAsia" w:ascii="楷体" w:hAnsi="楷体" w:eastAsia="楷体" w:cs="楷体"/>
          <w:sz w:val="32"/>
          <w:szCs w:val="32"/>
          <w:lang w:val="en-US" w:eastAsia="zh-CN"/>
        </w:rPr>
        <w:t>投入情况</w:t>
      </w:r>
    </w:p>
    <w:p>
      <w:pPr>
        <w:pStyle w:val="2"/>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2019-2021年</w:t>
      </w:r>
      <w:r>
        <w:rPr>
          <w:rFonts w:hint="eastAsia" w:ascii="仿宋_GB2312" w:hAnsi="仿宋_GB2312" w:eastAsia="仿宋_GB2312" w:cs="仿宋_GB2312"/>
          <w:sz w:val="32"/>
          <w:szCs w:val="32"/>
          <w:lang w:eastAsia="zh-CN"/>
        </w:rPr>
        <w:t>津市市镇（街道）社工站项目</w:t>
      </w:r>
      <w:r>
        <w:rPr>
          <w:rFonts w:hint="eastAsia" w:ascii="仿宋_GB2312" w:hAnsi="仿宋_GB2312" w:eastAsia="仿宋_GB2312" w:cs="仿宋_GB2312"/>
          <w:sz w:val="32"/>
          <w:szCs w:val="32"/>
          <w:lang w:val="en-US" w:eastAsia="zh-CN"/>
        </w:rPr>
        <w:t>共拨款资金367.798万元，</w:t>
      </w:r>
      <w:r>
        <w:rPr>
          <w:rFonts w:hint="eastAsia" w:ascii="仿宋_GB2312" w:hAnsi="仿宋_GB2312" w:eastAsia="仿宋_GB2312" w:cs="仿宋_GB2312"/>
          <w:sz w:val="32"/>
          <w:szCs w:val="32"/>
        </w:rPr>
        <w:t>由县级配套资金</w:t>
      </w:r>
      <w:r>
        <w:rPr>
          <w:rFonts w:hint="eastAsia" w:ascii="仿宋_GB2312" w:hAnsi="仿宋_GB2312" w:eastAsia="仿宋_GB2312" w:cs="仿宋_GB2312"/>
          <w:sz w:val="32"/>
          <w:szCs w:val="32"/>
          <w:lang w:eastAsia="zh-CN"/>
        </w:rPr>
        <w:t>向</w:t>
      </w:r>
      <w:r>
        <w:rPr>
          <w:rFonts w:hint="eastAsia" w:ascii="仿宋_GB2312" w:hAnsi="仿宋_GB2312" w:eastAsia="仿宋_GB2312" w:cs="仿宋_GB2312"/>
          <w:sz w:val="32"/>
          <w:szCs w:val="32"/>
        </w:rPr>
        <w:t>救助金提取</w:t>
      </w:r>
      <w:r>
        <w:rPr>
          <w:rFonts w:hint="eastAsia" w:ascii="仿宋_GB2312" w:hAnsi="仿宋_GB2312" w:eastAsia="仿宋_GB2312" w:cs="仿宋_GB2312"/>
          <w:sz w:val="32"/>
          <w:szCs w:val="32"/>
          <w:lang w:val="en-US" w:eastAsia="zh-CN"/>
        </w:rPr>
        <w:t>2%共279.798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省级福彩公益金补助资金</w:t>
      </w:r>
      <w:r>
        <w:rPr>
          <w:rFonts w:hint="eastAsia" w:ascii="仿宋_GB2312" w:hAnsi="仿宋_GB2312" w:eastAsia="仿宋_GB2312" w:cs="仿宋_GB2312"/>
          <w:sz w:val="32"/>
          <w:szCs w:val="32"/>
          <w:lang w:val="en-US" w:eastAsia="zh-CN"/>
        </w:rPr>
        <w:t>88</w:t>
      </w:r>
      <w:r>
        <w:rPr>
          <w:rFonts w:hint="eastAsia" w:ascii="仿宋_GB2312" w:hAnsi="仿宋_GB2312" w:eastAsia="仿宋_GB2312" w:cs="仿宋_GB2312"/>
          <w:sz w:val="32"/>
          <w:szCs w:val="32"/>
        </w:rPr>
        <w:t>万元安排落实。</w:t>
      </w:r>
    </w:p>
    <w:p>
      <w:pPr>
        <w:numPr>
          <w:ilvl w:val="0"/>
          <w:numId w:val="0"/>
        </w:numPr>
        <w:adjustRightInd w:val="0"/>
        <w:snapToGrid w:val="0"/>
        <w:spacing w:line="600" w:lineRule="exact"/>
        <w:ind w:firstLine="640" w:firstLineChars="200"/>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）项目</w:t>
      </w:r>
      <w:r>
        <w:rPr>
          <w:rFonts w:hint="eastAsia" w:ascii="楷体" w:hAnsi="楷体" w:eastAsia="楷体" w:cs="楷体"/>
          <w:sz w:val="32"/>
          <w:szCs w:val="32"/>
        </w:rPr>
        <w:t>资金实际使用情况</w:t>
      </w:r>
    </w:p>
    <w:p>
      <w:pPr>
        <w:pStyle w:val="2"/>
        <w:numPr>
          <w:ilvl w:val="0"/>
          <w:numId w:val="0"/>
        </w:num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2019年-2021年，津市市</w:t>
      </w:r>
      <w:r>
        <w:rPr>
          <w:rFonts w:hint="eastAsia" w:ascii="仿宋_GB2312" w:hAnsi="仿宋_GB2312" w:eastAsia="仿宋_GB2312" w:cs="仿宋_GB2312"/>
          <w:sz w:val="32"/>
          <w:szCs w:val="32"/>
          <w:highlight w:val="none"/>
          <w:lang w:eastAsia="zh-CN"/>
        </w:rPr>
        <w:t>镇（街道）社工站项目</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总支出</w:t>
      </w:r>
      <w:r>
        <w:rPr>
          <w:rFonts w:hint="eastAsia" w:ascii="仿宋_GB2312" w:hAnsi="仿宋_GB2312" w:eastAsia="仿宋_GB2312" w:cs="仿宋_GB2312"/>
          <w:sz w:val="32"/>
          <w:szCs w:val="32"/>
          <w:highlight w:val="none"/>
          <w:lang w:val="en-US" w:eastAsia="zh-CN"/>
        </w:rPr>
        <w:t>3506202.66</w:t>
      </w:r>
      <w:r>
        <w:rPr>
          <w:rFonts w:hint="eastAsia" w:ascii="仿宋_GB2312" w:hAnsi="仿宋_GB2312" w:eastAsia="仿宋_GB2312" w:cs="仿宋_GB2312"/>
          <w:sz w:val="32"/>
          <w:szCs w:val="32"/>
          <w:highlight w:val="none"/>
        </w:rPr>
        <w:t>元</w:t>
      </w:r>
      <w:r>
        <w:rPr>
          <w:rFonts w:hint="eastAsia" w:ascii="仿宋_GB2312" w:hAnsi="仿宋_GB2312" w:eastAsia="仿宋_GB2312" w:cs="仿宋_GB2312"/>
          <w:sz w:val="32"/>
          <w:szCs w:val="32"/>
          <w:highlight w:val="none"/>
          <w:lang w:val="en-US" w:eastAsia="zh-CN"/>
        </w:rPr>
        <w:t>。</w:t>
      </w:r>
    </w:p>
    <w:p>
      <w:pPr>
        <w:pStyle w:val="2"/>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2019年项目</w:t>
      </w:r>
      <w:r>
        <w:rPr>
          <w:rFonts w:hint="eastAsia" w:ascii="仿宋_GB2312" w:hAnsi="仿宋_GB2312" w:eastAsia="仿宋_GB2312" w:cs="仿宋_GB2312"/>
          <w:sz w:val="32"/>
          <w:szCs w:val="32"/>
          <w:highlight w:val="none"/>
        </w:rPr>
        <w:t>支出</w:t>
      </w:r>
      <w:r>
        <w:rPr>
          <w:rFonts w:hint="eastAsia" w:ascii="仿宋_GB2312" w:hAnsi="仿宋_GB2312" w:eastAsia="仿宋_GB2312" w:cs="仿宋_GB2312"/>
          <w:sz w:val="32"/>
          <w:szCs w:val="32"/>
          <w:highlight w:val="none"/>
          <w:lang w:val="en-US" w:eastAsia="zh-CN"/>
        </w:rPr>
        <w:t>956898.32</w:t>
      </w:r>
      <w:r>
        <w:rPr>
          <w:rFonts w:hint="eastAsia" w:ascii="仿宋_GB2312" w:hAnsi="仿宋_GB2312" w:eastAsia="仿宋_GB2312" w:cs="仿宋_GB2312"/>
          <w:sz w:val="32"/>
          <w:szCs w:val="32"/>
          <w:highlight w:val="none"/>
        </w:rPr>
        <w:t>元，</w:t>
      </w:r>
      <w:r>
        <w:rPr>
          <w:rFonts w:hint="eastAsia" w:ascii="仿宋_GB2312" w:hAnsi="仿宋_GB2312" w:eastAsia="仿宋_GB2312" w:cs="仿宋_GB2312"/>
          <w:sz w:val="32"/>
          <w:szCs w:val="32"/>
          <w:highlight w:val="none"/>
          <w:lang w:val="en-US" w:eastAsia="zh-CN"/>
        </w:rPr>
        <w:t>其中人力成本支出798622.65</w:t>
      </w:r>
      <w:r>
        <w:rPr>
          <w:rFonts w:hint="eastAsia" w:ascii="仿宋_GB2312" w:hAnsi="仿宋_GB2312" w:eastAsia="仿宋_GB2312" w:cs="仿宋_GB2312"/>
          <w:sz w:val="32"/>
          <w:szCs w:val="32"/>
          <w:highlight w:val="none"/>
        </w:rPr>
        <w:t>元</w:t>
      </w:r>
      <w:r>
        <w:rPr>
          <w:rFonts w:hint="eastAsia" w:ascii="仿宋_GB2312" w:hAnsi="仿宋_GB2312" w:eastAsia="仿宋_GB2312" w:cs="仿宋_GB2312"/>
          <w:sz w:val="32"/>
          <w:szCs w:val="32"/>
          <w:highlight w:val="none"/>
          <w:lang w:val="en-US" w:eastAsia="zh-CN"/>
        </w:rPr>
        <w:t>，活动、宣</w:t>
      </w:r>
      <w:r>
        <w:rPr>
          <w:rFonts w:hint="eastAsia" w:ascii="仿宋_GB2312" w:hAnsi="仿宋_GB2312" w:eastAsia="仿宋_GB2312" w:cs="仿宋_GB2312"/>
          <w:sz w:val="32"/>
          <w:szCs w:val="32"/>
          <w:lang w:val="en-US" w:eastAsia="zh-CN"/>
        </w:rPr>
        <w:t>传经费支出67372.4元，办公与场地运作经费支出72966.92元，其他费用支出17936.35元。</w:t>
      </w:r>
    </w:p>
    <w:p>
      <w:pPr>
        <w:pStyle w:val="2"/>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2020年项目</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1313376.6</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其人力成本支出1143743.46</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val="en-US" w:eastAsia="zh-CN"/>
        </w:rPr>
        <w:t>，活动、宣传经费支出39004.88元，办公与场地运作经费支出68246.26元，其他费用62382元。</w:t>
      </w:r>
    </w:p>
    <w:p>
      <w:pPr>
        <w:pStyle w:val="2"/>
        <w:numPr>
          <w:ilvl w:val="0"/>
          <w:numId w:val="0"/>
        </w:numPr>
        <w:ind w:firstLine="640"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lang w:val="en-US" w:eastAsia="zh-CN"/>
        </w:rPr>
        <w:t>2021年项目总支出1235927.74元，其中人力成本支出1102027.41元，活动、宣传经费125130元，办公经费8770.33元。</w:t>
      </w:r>
    </w:p>
    <w:p>
      <w:pPr>
        <w:adjustRightInd w:val="0"/>
        <w:snapToGrid w:val="0"/>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（三）</w:t>
      </w:r>
      <w:r>
        <w:rPr>
          <w:rFonts w:hint="eastAsia" w:ascii="楷体" w:hAnsi="楷体" w:eastAsia="楷体" w:cs="楷体"/>
          <w:sz w:val="32"/>
          <w:szCs w:val="32"/>
          <w:lang w:eastAsia="zh-CN"/>
        </w:rPr>
        <w:t>项目</w:t>
      </w:r>
      <w:r>
        <w:rPr>
          <w:rFonts w:hint="eastAsia" w:ascii="楷体" w:hAnsi="楷体" w:eastAsia="楷体" w:cs="楷体"/>
          <w:sz w:val="32"/>
          <w:szCs w:val="32"/>
        </w:rPr>
        <w:t>资金管理情况分析</w:t>
      </w:r>
    </w:p>
    <w:p>
      <w:pPr>
        <w:pStyle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项目资金主要用于社工站的建设与运营，</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民政局对承接机构建设社工站的专项资金进行管理，根据社工站人员、专业服务流程、志愿者、文书档案、服务场地等管理制度进行评估与考核，按合同拨款于承接机构。项目承接主体资金使用基本合规，财务手续基本齐全，资金支出审批程序合规。</w:t>
      </w:r>
    </w:p>
    <w:p>
      <w:pPr>
        <w:numPr>
          <w:ilvl w:val="0"/>
          <w:numId w:val="2"/>
        </w:numPr>
        <w:adjustRightInd w:val="0"/>
        <w:snapToGrid w:val="0"/>
        <w:spacing w:line="600" w:lineRule="exact"/>
        <w:ind w:firstLine="640" w:firstLineChars="200"/>
        <w:rPr>
          <w:rFonts w:eastAsia="黑体"/>
          <w:sz w:val="32"/>
          <w:szCs w:val="32"/>
        </w:rPr>
      </w:pPr>
      <w:r>
        <w:rPr>
          <w:rFonts w:hint="eastAsia" w:eastAsia="黑体"/>
          <w:sz w:val="32"/>
          <w:szCs w:val="32"/>
          <w:lang w:eastAsia="zh-CN"/>
        </w:rPr>
        <w:t>项目</w:t>
      </w:r>
      <w:r>
        <w:rPr>
          <w:rFonts w:eastAsia="黑体"/>
          <w:sz w:val="32"/>
          <w:szCs w:val="32"/>
        </w:rPr>
        <w:t>实施情况</w:t>
      </w:r>
    </w:p>
    <w:p>
      <w:pPr>
        <w:keepNext w:val="0"/>
        <w:keepLines w:val="0"/>
        <w:pageBreakBefore w:val="0"/>
        <w:kinsoku/>
        <w:wordWrap/>
        <w:overflowPunct/>
        <w:topLinePunct w:val="0"/>
        <w:autoSpaceDE/>
        <w:autoSpaceDN/>
        <w:bidi w:val="0"/>
        <w:adjustRightInd/>
        <w:snapToGrid/>
        <w:spacing w:line="560" w:lineRule="atLeast"/>
        <w:ind w:firstLine="60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0"/>
        </w:rPr>
        <w:t>（</w:t>
      </w:r>
      <w:r>
        <w:rPr>
          <w:rFonts w:hint="eastAsia" w:ascii="楷体_GB2312" w:hAnsi="楷体_GB2312" w:eastAsia="楷体_GB2312" w:cs="楷体_GB2312"/>
          <w:sz w:val="32"/>
          <w:szCs w:val="32"/>
        </w:rPr>
        <w:t>一）协助开展民政事务性</w:t>
      </w:r>
      <w:r>
        <w:rPr>
          <w:rFonts w:hint="eastAsia" w:ascii="楷体_GB2312" w:hAnsi="楷体_GB2312" w:eastAsia="楷体_GB2312" w:cs="楷体_GB2312"/>
          <w:sz w:val="32"/>
          <w:szCs w:val="32"/>
          <w:lang w:val="en-US" w:eastAsia="zh-CN"/>
        </w:rPr>
        <w:t>工作</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津市市</w:t>
      </w:r>
      <w:r>
        <w:rPr>
          <w:rFonts w:hint="eastAsia" w:ascii="仿宋_GB2312" w:hAnsi="仿宋_GB2312" w:eastAsia="仿宋_GB2312" w:cs="仿宋_GB2312"/>
          <w:sz w:val="32"/>
          <w:szCs w:val="32"/>
        </w:rPr>
        <w:t xml:space="preserve">镇（街道）社会工作服务站自 </w:t>
      </w:r>
      <w:r>
        <w:rPr>
          <w:rFonts w:hint="eastAsia" w:ascii="仿宋_GB2312" w:hAnsi="仿宋_GB2312" w:eastAsia="仿宋_GB2312" w:cs="仿宋_GB2312"/>
          <w:sz w:val="32"/>
          <w:szCs w:val="32"/>
          <w:lang w:val="en-US" w:eastAsia="zh-CN"/>
        </w:rPr>
        <w:t>2019</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eastAsia="zh-CN"/>
        </w:rPr>
        <w:t>运行</w:t>
      </w:r>
      <w:r>
        <w:rPr>
          <w:rFonts w:hint="eastAsia" w:ascii="仿宋_GB2312" w:hAnsi="仿宋_GB2312" w:eastAsia="仿宋_GB2312" w:cs="仿宋_GB2312"/>
          <w:sz w:val="32"/>
          <w:szCs w:val="32"/>
        </w:rPr>
        <w:t>以来，</w:t>
      </w:r>
      <w:r>
        <w:rPr>
          <w:rFonts w:hint="eastAsia" w:ascii="仿宋_GB2312" w:hAnsi="仿宋_GB2312" w:eastAsia="仿宋_GB2312" w:cs="仿宋_GB2312"/>
          <w:sz w:val="32"/>
          <w:szCs w:val="32"/>
          <w:lang w:eastAsia="zh-CN"/>
        </w:rPr>
        <w:t>各镇（街道）社工站</w:t>
      </w:r>
      <w:r>
        <w:rPr>
          <w:rFonts w:hint="eastAsia" w:ascii="仿宋_GB2312" w:hAnsi="仿宋_GB2312" w:eastAsia="仿宋_GB2312" w:cs="仿宋_GB2312"/>
          <w:sz w:val="32"/>
          <w:szCs w:val="32"/>
        </w:rPr>
        <w:t>协助</w:t>
      </w:r>
      <w:r>
        <w:rPr>
          <w:rFonts w:hint="eastAsia" w:ascii="仿宋_GB2312" w:hAnsi="仿宋_GB2312" w:eastAsia="仿宋_GB2312" w:cs="仿宋_GB2312"/>
          <w:sz w:val="32"/>
          <w:szCs w:val="32"/>
          <w:lang w:eastAsia="zh-CN"/>
        </w:rPr>
        <w:t>津市市</w:t>
      </w:r>
      <w:r>
        <w:rPr>
          <w:rFonts w:hint="eastAsia" w:ascii="仿宋_GB2312" w:hAnsi="仿宋_GB2312" w:eastAsia="仿宋_GB2312" w:cs="仿宋_GB2312"/>
          <w:sz w:val="32"/>
          <w:szCs w:val="32"/>
        </w:rPr>
        <w:t>民政局、各镇（街道）开展了四大领域的民政事务性服务。</w:t>
      </w:r>
      <w:r>
        <w:rPr>
          <w:rFonts w:hint="eastAsia" w:ascii="仿宋_GB2312" w:hAnsi="仿宋_GB2312" w:eastAsia="仿宋_GB2312" w:cs="仿宋_GB2312"/>
          <w:sz w:val="32"/>
          <w:szCs w:val="32"/>
          <w:shd w:val="clear" w:color="auto" w:fill="FFFFFF"/>
          <w:lang w:val="en-US" w:eastAsia="zh-CN"/>
        </w:rPr>
        <w:t>截止到2021年12月</w:t>
      </w:r>
      <w:r>
        <w:rPr>
          <w:rFonts w:hint="eastAsia" w:ascii="仿宋_GB2312" w:hAnsi="仿宋_GB2312" w:eastAsia="仿宋_GB2312" w:cs="仿宋_GB2312"/>
          <w:sz w:val="32"/>
          <w:szCs w:val="32"/>
          <w:shd w:val="clear" w:color="auto" w:fill="FFFFFF"/>
        </w:rPr>
        <w:t>，9个乡镇（街道）社工站共参与民政工作具体数据如下：社工参与民政系统数据录入工作</w:t>
      </w:r>
      <w:r>
        <w:rPr>
          <w:rFonts w:hint="eastAsia" w:ascii="仿宋_GB2312" w:hAnsi="仿宋_GB2312" w:eastAsia="仿宋_GB2312" w:cs="仿宋_GB2312"/>
          <w:sz w:val="32"/>
          <w:szCs w:val="32"/>
          <w:shd w:val="clear" w:color="auto" w:fill="FFFFFF"/>
          <w:lang w:val="en-US" w:eastAsia="zh-CN"/>
        </w:rPr>
        <w:t>28885人</w:t>
      </w:r>
      <w:r>
        <w:rPr>
          <w:rFonts w:hint="eastAsia" w:ascii="仿宋_GB2312" w:hAnsi="仿宋_GB2312" w:eastAsia="仿宋_GB2312" w:cs="仿宋_GB2312"/>
          <w:sz w:val="32"/>
          <w:szCs w:val="32"/>
          <w:shd w:val="clear" w:color="auto" w:fill="FFFFFF"/>
        </w:rPr>
        <w:t>次，开展对低保、特困、临时救助、孤儿、留守儿童、困难群体的入户探访</w:t>
      </w:r>
      <w:r>
        <w:rPr>
          <w:rFonts w:hint="eastAsia" w:ascii="仿宋_GB2312" w:hAnsi="仿宋_GB2312" w:eastAsia="仿宋_GB2312" w:cs="仿宋_GB2312"/>
          <w:sz w:val="32"/>
          <w:szCs w:val="32"/>
          <w:shd w:val="clear" w:color="auto" w:fill="FFFFFF"/>
          <w:lang w:val="en-US" w:eastAsia="zh-CN"/>
        </w:rPr>
        <w:t>13673人</w:t>
      </w:r>
      <w:r>
        <w:rPr>
          <w:rFonts w:hint="eastAsia" w:ascii="仿宋_GB2312" w:hAnsi="仿宋_GB2312" w:eastAsia="仿宋_GB2312" w:cs="仿宋_GB2312"/>
          <w:sz w:val="32"/>
          <w:szCs w:val="32"/>
          <w:shd w:val="clear" w:color="auto" w:fill="FFFFFF"/>
        </w:rPr>
        <w:t>次，电话回访</w:t>
      </w:r>
      <w:r>
        <w:rPr>
          <w:rFonts w:hint="eastAsia" w:ascii="仿宋_GB2312" w:hAnsi="仿宋_GB2312" w:eastAsia="仿宋_GB2312" w:cs="仿宋_GB2312"/>
          <w:sz w:val="32"/>
          <w:szCs w:val="32"/>
          <w:shd w:val="clear" w:color="auto" w:fill="FFFFFF"/>
          <w:lang w:val="en-US" w:eastAsia="zh-CN"/>
        </w:rPr>
        <w:t>15703</w:t>
      </w:r>
      <w:r>
        <w:rPr>
          <w:rFonts w:hint="eastAsia" w:ascii="仿宋_GB2312" w:hAnsi="仿宋_GB2312" w:eastAsia="仿宋_GB2312" w:cs="仿宋_GB2312"/>
          <w:sz w:val="32"/>
          <w:szCs w:val="32"/>
          <w:shd w:val="clear" w:color="auto" w:fill="FFFFFF"/>
        </w:rPr>
        <w:t>次，服务弱势、困难群体的个案咨询</w:t>
      </w:r>
      <w:r>
        <w:rPr>
          <w:rFonts w:hint="eastAsia" w:ascii="仿宋_GB2312" w:hAnsi="仿宋_GB2312" w:eastAsia="仿宋_GB2312" w:cs="仿宋_GB2312"/>
          <w:sz w:val="32"/>
          <w:szCs w:val="32"/>
          <w:shd w:val="clear" w:color="auto" w:fill="FFFFFF"/>
          <w:lang w:val="en-US" w:eastAsia="zh-CN"/>
        </w:rPr>
        <w:t>9923</w:t>
      </w:r>
      <w:r>
        <w:rPr>
          <w:rFonts w:hint="eastAsia" w:ascii="仿宋_GB2312" w:hAnsi="仿宋_GB2312" w:eastAsia="仿宋_GB2312" w:cs="仿宋_GB2312"/>
          <w:sz w:val="32"/>
          <w:szCs w:val="32"/>
          <w:shd w:val="clear" w:color="auto" w:fill="FFFFFF"/>
        </w:rPr>
        <w:t>次，办理低保、特困、临时救助、老年人补贴、儿童福利补贴办结等个案救助</w:t>
      </w:r>
      <w:r>
        <w:rPr>
          <w:rFonts w:hint="eastAsia" w:ascii="仿宋_GB2312" w:hAnsi="仿宋_GB2312" w:eastAsia="仿宋_GB2312" w:cs="仿宋_GB2312"/>
          <w:sz w:val="32"/>
          <w:szCs w:val="32"/>
          <w:shd w:val="clear" w:color="auto" w:fill="FFFFFF"/>
          <w:lang w:val="en-US" w:eastAsia="zh-CN"/>
        </w:rPr>
        <w:t>5788</w:t>
      </w:r>
      <w:r>
        <w:rPr>
          <w:rFonts w:hint="eastAsia" w:ascii="仿宋_GB2312" w:hAnsi="仿宋_GB2312" w:eastAsia="仿宋_GB2312" w:cs="仿宋_GB2312"/>
          <w:sz w:val="32"/>
          <w:szCs w:val="32"/>
          <w:shd w:val="clear" w:color="auto" w:fill="FFFFFF"/>
        </w:rPr>
        <w:t>例，</w:t>
      </w:r>
      <w:r>
        <w:rPr>
          <w:rFonts w:hint="eastAsia" w:ascii="仿宋_GB2312" w:hAnsi="仿宋_GB2312" w:eastAsia="仿宋_GB2312" w:cs="仿宋_GB2312"/>
          <w:sz w:val="32"/>
          <w:szCs w:val="32"/>
          <w:shd w:val="clear" w:color="auto" w:fill="FFFFFF"/>
          <w:lang w:val="en-US" w:eastAsia="zh-CN"/>
        </w:rPr>
        <w:t>直接服务民政服务对象近4万人次。</w:t>
      </w:r>
    </w:p>
    <w:p>
      <w:pPr>
        <w:keepNext w:val="0"/>
        <w:keepLines w:val="0"/>
        <w:pageBreakBefore w:val="0"/>
        <w:numPr>
          <w:ilvl w:val="0"/>
          <w:numId w:val="3"/>
        </w:numPr>
        <w:kinsoku/>
        <w:wordWrap/>
        <w:overflowPunct/>
        <w:topLinePunct w:val="0"/>
        <w:autoSpaceDE/>
        <w:autoSpaceDN/>
        <w:bidi w:val="0"/>
        <w:adjustRightInd/>
        <w:snapToGrid/>
        <w:spacing w:line="560" w:lineRule="atLeast"/>
        <w:ind w:left="0" w:leftChars="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开展专业社会工作</w:t>
      </w:r>
    </w:p>
    <w:p>
      <w:pPr>
        <w:spacing w:line="600" w:lineRule="exact"/>
        <w:ind w:firstLine="640" w:firstLineChars="200"/>
        <w:rPr>
          <w:rFonts w:hint="eastAsia"/>
          <w:sz w:val="32"/>
          <w:szCs w:val="32"/>
          <w:highlight w:val="none"/>
          <w:lang w:val="en-US" w:eastAsia="zh-CN"/>
        </w:rPr>
      </w:pPr>
      <w:r>
        <w:rPr>
          <w:rFonts w:hint="eastAsia" w:ascii="仿宋_GB2312" w:hAnsi="华文仿宋" w:eastAsia="仿宋_GB2312"/>
          <w:sz w:val="32"/>
          <w:szCs w:val="32"/>
          <w:lang w:val="en-US" w:eastAsia="zh-CN"/>
        </w:rPr>
        <w:t>项</w:t>
      </w:r>
      <w:r>
        <w:rPr>
          <w:rFonts w:hint="eastAsia" w:ascii="仿宋_GB2312" w:hAnsi="华文仿宋" w:eastAsia="仿宋_GB2312"/>
          <w:sz w:val="32"/>
          <w:szCs w:val="32"/>
          <w:highlight w:val="none"/>
          <w:lang w:val="en-US" w:eastAsia="zh-CN"/>
        </w:rPr>
        <w:t>目自启动以来，</w:t>
      </w:r>
      <w:r>
        <w:rPr>
          <w:rFonts w:hint="eastAsia" w:ascii="仿宋_GB2312" w:hAnsi="华文仿宋" w:eastAsia="仿宋_GB2312"/>
          <w:sz w:val="32"/>
          <w:szCs w:val="32"/>
          <w:highlight w:val="none"/>
        </w:rPr>
        <w:t>探索三社联动服务模式，整合多方资源围绕民政对象分类分级开展个案、小组和社区服务。</w:t>
      </w:r>
      <w:r>
        <w:rPr>
          <w:rFonts w:hint="eastAsia" w:ascii="仿宋_GB2312" w:hAnsi="华文仿宋" w:eastAsia="仿宋_GB2312"/>
          <w:sz w:val="32"/>
          <w:szCs w:val="32"/>
          <w:highlight w:val="none"/>
          <w:lang w:val="en-US" w:eastAsia="zh-CN"/>
        </w:rPr>
        <w:t>三</w:t>
      </w:r>
      <w:r>
        <w:rPr>
          <w:rFonts w:hint="eastAsia" w:ascii="仿宋_GB2312" w:hAnsi="华文仿宋" w:eastAsia="仿宋_GB2312"/>
          <w:sz w:val="32"/>
          <w:szCs w:val="32"/>
          <w:highlight w:val="none"/>
        </w:rPr>
        <w:t>年来，五街四镇各站点共开展专业社会工作</w:t>
      </w:r>
      <w:r>
        <w:rPr>
          <w:rFonts w:hint="eastAsia" w:ascii="仿宋_GB2312" w:hAnsi="华文仿宋" w:eastAsia="仿宋_GB2312"/>
          <w:sz w:val="32"/>
          <w:szCs w:val="32"/>
          <w:highlight w:val="none"/>
          <w:lang w:val="en-US" w:eastAsia="zh-CN"/>
        </w:rPr>
        <w:t>201</w:t>
      </w:r>
      <w:r>
        <w:rPr>
          <w:rFonts w:hint="eastAsia" w:ascii="仿宋_GB2312" w:hAnsi="华文仿宋" w:eastAsia="仿宋_GB2312"/>
          <w:sz w:val="32"/>
          <w:szCs w:val="32"/>
          <w:highlight w:val="none"/>
        </w:rPr>
        <w:t>例</w:t>
      </w:r>
      <w:r>
        <w:rPr>
          <w:rFonts w:hint="eastAsia" w:ascii="仿宋_GB2312" w:hAnsi="华文仿宋" w:eastAsia="仿宋_GB2312"/>
          <w:sz w:val="32"/>
          <w:szCs w:val="32"/>
          <w:highlight w:val="none"/>
          <w:lang w:val="en-US" w:eastAsia="zh-CN"/>
        </w:rPr>
        <w:t>(</w:t>
      </w:r>
      <w:r>
        <w:rPr>
          <w:rFonts w:hint="eastAsia" w:ascii="仿宋_GB2312" w:hAnsi="华文仿宋" w:eastAsia="仿宋_GB2312"/>
          <w:b w:val="0"/>
          <w:bCs w:val="0"/>
          <w:sz w:val="32"/>
          <w:szCs w:val="32"/>
          <w:highlight w:val="none"/>
          <w:lang w:val="en-US" w:eastAsia="zh-CN"/>
        </w:rPr>
        <w:t>开展个案服务81个、小组活动69节、社区活动112个</w:t>
      </w:r>
      <w:r>
        <w:rPr>
          <w:rFonts w:hint="eastAsia" w:ascii="仿宋_GB2312" w:hAnsi="华文仿宋" w:eastAsia="仿宋_GB2312"/>
          <w:sz w:val="32"/>
          <w:szCs w:val="32"/>
          <w:highlight w:val="none"/>
          <w:lang w:val="en-US" w:eastAsia="zh-CN"/>
        </w:rPr>
        <w:t>)</w:t>
      </w:r>
      <w:r>
        <w:rPr>
          <w:rFonts w:hint="eastAsia" w:ascii="仿宋_GB2312" w:hAnsi="华文仿宋" w:eastAsia="仿宋_GB2312"/>
          <w:sz w:val="32"/>
          <w:szCs w:val="32"/>
          <w:highlight w:val="none"/>
          <w:lang w:eastAsia="zh-CN"/>
        </w:rPr>
        <w:t>，</w:t>
      </w:r>
      <w:r>
        <w:rPr>
          <w:rFonts w:hint="eastAsia" w:ascii="仿宋_GB2312" w:hAnsi="华文仿宋" w:eastAsia="仿宋_GB2312"/>
          <w:sz w:val="32"/>
          <w:szCs w:val="32"/>
          <w:highlight w:val="none"/>
          <w:lang w:val="en-US" w:eastAsia="zh-CN"/>
        </w:rPr>
        <w:t>服务总人次1.2万余人。</w:t>
      </w:r>
    </w:p>
    <w:p>
      <w:pPr>
        <w:numPr>
          <w:ilvl w:val="0"/>
          <w:numId w:val="2"/>
        </w:numPr>
        <w:adjustRightInd w:val="0"/>
        <w:snapToGrid w:val="0"/>
        <w:spacing w:line="600" w:lineRule="exact"/>
        <w:ind w:left="0" w:leftChars="0" w:firstLine="640" w:firstLineChars="200"/>
        <w:rPr>
          <w:rFonts w:eastAsia="黑体"/>
          <w:sz w:val="32"/>
          <w:szCs w:val="32"/>
        </w:rPr>
      </w:pPr>
      <w:r>
        <w:rPr>
          <w:rFonts w:hint="eastAsia" w:eastAsia="黑体"/>
          <w:sz w:val="32"/>
          <w:szCs w:val="32"/>
          <w:lang w:eastAsia="zh-CN"/>
        </w:rPr>
        <w:t>项目</w:t>
      </w:r>
      <w:r>
        <w:rPr>
          <w:rFonts w:eastAsia="黑体"/>
          <w:sz w:val="32"/>
          <w:szCs w:val="32"/>
        </w:rPr>
        <w:t>绩效情况</w:t>
      </w:r>
    </w:p>
    <w:p>
      <w:pPr>
        <w:keepNext w:val="0"/>
        <w:keepLines w:val="0"/>
        <w:pageBreakBefore w:val="0"/>
        <w:numPr>
          <w:ilvl w:val="0"/>
          <w:numId w:val="4"/>
        </w:numPr>
        <w:kinsoku/>
        <w:wordWrap/>
        <w:overflowPunct/>
        <w:topLinePunct w:val="0"/>
        <w:autoSpaceDE/>
        <w:autoSpaceDN/>
        <w:bidi w:val="0"/>
        <w:adjustRightInd/>
        <w:snapToGrid/>
        <w:spacing w:line="560" w:lineRule="atLeast"/>
        <w:ind w:firstLine="640" w:firstLineChars="200"/>
        <w:textAlignment w:val="auto"/>
        <w:rPr>
          <w:rFonts w:hint="eastAsia" w:ascii="楷体" w:hAnsi="楷体" w:eastAsia="楷体" w:cstheme="minorEastAsia"/>
          <w:sz w:val="32"/>
          <w:szCs w:val="32"/>
        </w:rPr>
      </w:pPr>
      <w:r>
        <w:rPr>
          <w:rFonts w:hint="eastAsia" w:ascii="楷体" w:hAnsi="楷体" w:eastAsia="楷体" w:cstheme="minorEastAsia"/>
          <w:sz w:val="32"/>
          <w:szCs w:val="32"/>
        </w:rPr>
        <w:t>民政工作力量提升</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1、社会救助领域精准摸排，做到救助对象1人1档，社会救助办结对象入户达率100%。</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2、完善基础数据信息录入，加强动态管理，及时公示公开救助信息，推动基层民政服务工作与互联网深度融合，促进基层民政服务信息化、网络化、智慧化。</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3、基层民政事项办结效率显著提升，基于对服务数据精准把控，政务下沉后服务对象办事只需跑一趟。</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4、畅通社会参与民政渠道，四镇五街站点铺开，志愿者团队得到壮大和发展，借力志愿者宣传，民政政策走出办事大厅，走进千家万户。</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5、促进基层社会治理创新。发挥社会工作的专业优势，推动修订完善村规民约、居民公约，倡导群众文明节俭操办婚丧喜庆事宜，有力服务了全市的乡村振兴。</w:t>
      </w:r>
    </w:p>
    <w:p>
      <w:pPr>
        <w:keepNext w:val="0"/>
        <w:keepLines w:val="0"/>
        <w:pageBreakBefore w:val="0"/>
        <w:numPr>
          <w:ilvl w:val="0"/>
          <w:numId w:val="4"/>
        </w:numPr>
        <w:kinsoku/>
        <w:wordWrap/>
        <w:overflowPunct/>
        <w:topLinePunct w:val="0"/>
        <w:autoSpaceDE/>
        <w:autoSpaceDN/>
        <w:bidi w:val="0"/>
        <w:adjustRightInd/>
        <w:snapToGrid/>
        <w:spacing w:line="560" w:lineRule="atLeast"/>
        <w:ind w:firstLine="640" w:firstLineChars="200"/>
        <w:textAlignment w:val="auto"/>
        <w:rPr>
          <w:rFonts w:hint="eastAsia" w:ascii="楷体" w:hAnsi="楷体" w:eastAsia="楷体" w:cstheme="minorEastAsia"/>
          <w:sz w:val="32"/>
          <w:szCs w:val="32"/>
        </w:rPr>
      </w:pPr>
      <w:r>
        <w:rPr>
          <w:rFonts w:hint="eastAsia" w:ascii="楷体" w:hAnsi="楷体" w:eastAsia="楷体" w:cstheme="minorEastAsia"/>
          <w:sz w:val="32"/>
          <w:szCs w:val="32"/>
        </w:rPr>
        <w:t>社工认可度提升</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工职业自信得到提升。社工行业作为新兴行业，受众和传播面窄，需要深入基层，需要通过社会服务完成职业使命。一部分岗位社工深陷基层民政事务，不能凸显专业能力，市局始终贯彻“禾计划”制度设计“全覆盖、零风险、可持续”，从资金、资源上给与机构与站点支持，两年来，随着服务的深入，历经</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万多名服务对象，社工们的职业自信逐渐写在脸上。</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工岗位职能得到认可。建站初期，一个重要任务就是促进镇街和社工站关系的融合、工作的融合和价值观的融合，民政部门就从镇街中心工作和民政重点工作出发，创造机会让社工站协助镇街减轻工作压力，并呈现不一样的服务成效。救助服务平台实现了数据互通和服务的可视化，提升了服务效率与监管成效，既做实了民政服务，又为下一步专业服务打下基础。社工站使救助对象认定更精准、保障更充分、兜底更牢靠，社工不仅熟悉民政业务和政策，还当好了镇街开展民生中心工作的好助手。为乡镇街道领导干部释放部分工作压力，为村社区注入新活力，让群众暖心、让领导放心。</w:t>
      </w:r>
    </w:p>
    <w:p>
      <w:pPr>
        <w:keepNext w:val="0"/>
        <w:keepLines w:val="0"/>
        <w:pageBreakBefore w:val="0"/>
        <w:numPr>
          <w:ilvl w:val="0"/>
          <w:numId w:val="4"/>
        </w:numPr>
        <w:kinsoku/>
        <w:wordWrap/>
        <w:overflowPunct/>
        <w:topLinePunct w:val="0"/>
        <w:autoSpaceDE/>
        <w:autoSpaceDN/>
        <w:bidi w:val="0"/>
        <w:adjustRightInd/>
        <w:snapToGrid/>
        <w:spacing w:line="560" w:lineRule="atLeast"/>
        <w:ind w:firstLine="640" w:firstLineChars="200"/>
        <w:textAlignment w:val="auto"/>
        <w:rPr>
          <w:rFonts w:hint="eastAsia" w:ascii="楷体" w:hAnsi="楷体" w:eastAsia="楷体" w:cstheme="minorEastAsia"/>
          <w:sz w:val="32"/>
          <w:szCs w:val="32"/>
        </w:rPr>
      </w:pPr>
      <w:r>
        <w:rPr>
          <w:rFonts w:hint="eastAsia" w:ascii="楷体" w:hAnsi="楷体" w:eastAsia="楷体" w:cstheme="minorEastAsia"/>
          <w:sz w:val="32"/>
          <w:szCs w:val="32"/>
        </w:rPr>
        <w:t>社工专业性增强</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1、培养一批骨干人才。市局通过举办示范培训、链接网上课堂、新媒体教学等多种方式，面向街道（乡镇）岗位社工开展各类能力培训，社工作为基层民政中坚力量嵌入社会救助领域及民生服务领域。</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2、民政领域社会工作专业服务得到强力推动。社工立足乡镇街道，深入村居社区，运用社会工作专业理念和个案、小组、社区等工作方法， 统筹开展社会救助、养老服务、社会事务、儿童福利、社区治理等民政领域兜底性服务和其他民政业务，有效推动民政领域社会工作发展。</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3、鼓励社工从业人员参加社会工作知识培训和全国社会工作者职业资格考试，要求从业人员持证上岗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截止到目前项目社工取证4人（2个初级、2个中级），</w:t>
      </w:r>
      <w:r>
        <w:rPr>
          <w:rFonts w:hint="eastAsia" w:ascii="仿宋_GB2312" w:hAnsi="华文仿宋" w:eastAsia="仿宋_GB2312"/>
          <w:sz w:val="32"/>
          <w:szCs w:val="32"/>
        </w:rPr>
        <w:t>202</w:t>
      </w:r>
      <w:r>
        <w:rPr>
          <w:rFonts w:hint="eastAsia" w:ascii="仿宋_GB2312" w:hAnsi="华文仿宋" w:eastAsia="仿宋_GB2312"/>
          <w:sz w:val="32"/>
          <w:szCs w:val="32"/>
          <w:lang w:val="en-US" w:eastAsia="zh-CN"/>
        </w:rPr>
        <w:t>1</w:t>
      </w:r>
      <w:r>
        <w:rPr>
          <w:rFonts w:hint="eastAsia" w:ascii="仿宋_GB2312" w:hAnsi="华文仿宋" w:eastAsia="仿宋_GB2312"/>
          <w:sz w:val="32"/>
          <w:szCs w:val="32"/>
        </w:rPr>
        <w:t>年已有</w:t>
      </w:r>
      <w:r>
        <w:rPr>
          <w:rFonts w:hint="eastAsia" w:ascii="仿宋_GB2312" w:hAnsi="华文仿宋" w:eastAsia="仿宋_GB2312"/>
          <w:sz w:val="32"/>
          <w:szCs w:val="32"/>
          <w:lang w:val="en-US" w:eastAsia="zh-CN"/>
        </w:rPr>
        <w:t>12</w:t>
      </w:r>
      <w:r>
        <w:rPr>
          <w:rFonts w:hint="eastAsia" w:ascii="仿宋_GB2312" w:hAnsi="华文仿宋" w:eastAsia="仿宋_GB2312"/>
          <w:sz w:val="32"/>
          <w:szCs w:val="32"/>
        </w:rPr>
        <w:t>人报考</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4、发展了壮大了志愿者队伍，</w:t>
      </w:r>
      <w:r>
        <w:rPr>
          <w:rFonts w:hint="eastAsia" w:ascii="仿宋_GB2312" w:hAnsi="仿宋_GB2312" w:eastAsia="仿宋_GB2312" w:cs="仿宋_GB2312"/>
          <w:sz w:val="32"/>
          <w:szCs w:val="32"/>
          <w:lang w:val="en-US" w:eastAsia="zh-CN"/>
        </w:rPr>
        <w:t>9个</w:t>
      </w:r>
      <w:r>
        <w:rPr>
          <w:rFonts w:hint="eastAsia" w:ascii="仿宋_GB2312" w:hAnsi="仿宋_GB2312" w:eastAsia="仿宋_GB2312" w:cs="仿宋_GB2312"/>
          <w:sz w:val="32"/>
          <w:szCs w:val="32"/>
        </w:rPr>
        <w:t>站点均发展了</w:t>
      </w:r>
      <w:r>
        <w:rPr>
          <w:rFonts w:hint="eastAsia" w:ascii="仿宋_GB2312" w:hAnsi="仿宋_GB2312" w:eastAsia="仿宋_GB2312" w:cs="仿宋_GB2312"/>
          <w:sz w:val="32"/>
          <w:szCs w:val="32"/>
          <w:lang w:val="en-US" w:eastAsia="zh-CN"/>
        </w:rPr>
        <w:t>各自的</w:t>
      </w:r>
      <w:r>
        <w:rPr>
          <w:rFonts w:hint="eastAsia" w:ascii="仿宋_GB2312" w:hAnsi="仿宋_GB2312" w:eastAsia="仿宋_GB2312" w:cs="仿宋_GB2312"/>
          <w:sz w:val="32"/>
          <w:szCs w:val="32"/>
        </w:rPr>
        <w:t>志愿者</w:t>
      </w:r>
      <w:r>
        <w:rPr>
          <w:rFonts w:hint="eastAsia" w:ascii="仿宋_GB2312" w:hAnsi="仿宋_GB2312" w:eastAsia="仿宋_GB2312" w:cs="仿宋_GB2312"/>
          <w:sz w:val="32"/>
          <w:szCs w:val="32"/>
          <w:lang w:val="en-US" w:eastAsia="zh-CN"/>
        </w:rPr>
        <w:t>队伍</w:t>
      </w:r>
      <w:r>
        <w:rPr>
          <w:rFonts w:hint="eastAsia" w:ascii="仿宋_GB2312" w:hAnsi="仿宋_GB2312" w:eastAsia="仿宋_GB2312" w:cs="仿宋_GB2312"/>
          <w:sz w:val="32"/>
          <w:szCs w:val="32"/>
        </w:rPr>
        <w:t>，志愿者人数达</w:t>
      </w:r>
      <w:r>
        <w:rPr>
          <w:rFonts w:hint="eastAsia" w:ascii="仿宋_GB2312" w:hAnsi="仿宋_GB2312" w:eastAsia="仿宋_GB2312" w:cs="仿宋_GB2312"/>
          <w:sz w:val="32"/>
          <w:szCs w:val="32"/>
          <w:lang w:val="en-US" w:eastAsia="zh-CN"/>
        </w:rPr>
        <w:t>200</w:t>
      </w:r>
      <w:r>
        <w:rPr>
          <w:rFonts w:hint="eastAsia" w:ascii="仿宋_GB2312" w:hAnsi="仿宋_GB2312" w:eastAsia="仿宋_GB2312" w:cs="仿宋_GB2312"/>
          <w:sz w:val="32"/>
          <w:szCs w:val="32"/>
        </w:rPr>
        <w:t>人以上，协助社工开展困难群体的社会服务工作。</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5、基于平台整合多方资源，围绕民政对象分类分级开展个案、小组和社区服务。两年来，五街四镇各站点以民政工作为基础开展社工专业服务</w:t>
      </w:r>
      <w:r>
        <w:rPr>
          <w:rFonts w:hint="eastAsia" w:ascii="仿宋_GB2312" w:hAnsi="仿宋_GB2312" w:eastAsia="仿宋_GB2312" w:cs="仿宋_GB2312"/>
          <w:sz w:val="32"/>
          <w:szCs w:val="32"/>
          <w:lang w:val="en-US" w:eastAsia="zh-CN"/>
        </w:rPr>
        <w:t>直接服务总人次1.2万余人</w:t>
      </w:r>
      <w:r>
        <w:rPr>
          <w:rFonts w:hint="eastAsia" w:ascii="仿宋_GB2312" w:hAnsi="仿宋_GB2312" w:eastAsia="仿宋_GB2312" w:cs="仿宋_GB2312"/>
          <w:sz w:val="32"/>
          <w:szCs w:val="32"/>
        </w:rPr>
        <w:t>。</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（一）2022年工作计划</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2022年，将认真贯彻落实湖南省民政厅相关文件精神，加速推进我市镇（街道）社工站（简称“禾计划”）2.0版建设，整合民政资源，发展专业服务，打造基层民政服务平台。建成1-2个覆盖各类特殊群体和多项民政业务的五星级镇（街道）社工站，</w:t>
      </w:r>
      <w:r>
        <w:rPr>
          <w:rFonts w:hint="eastAsia" w:ascii="仿宋_GB2312" w:hAnsi="仿宋_GB2312" w:eastAsia="仿宋_GB2312" w:cs="仿宋_GB2312"/>
          <w:b w:val="0"/>
          <w:bCs w:val="0"/>
          <w:sz w:val="32"/>
          <w:szCs w:val="32"/>
          <w:highlight w:val="none"/>
          <w:lang w:val="en-US" w:eastAsia="zh-CN"/>
        </w:rPr>
        <w:t>积极</w:t>
      </w:r>
      <w:r>
        <w:rPr>
          <w:rFonts w:hint="eastAsia" w:ascii="仿宋_GB2312" w:hAnsi="仿宋_GB2312" w:eastAsia="仿宋_GB2312" w:cs="仿宋_GB2312"/>
          <w:b w:val="0"/>
          <w:bCs w:val="0"/>
          <w:sz w:val="32"/>
          <w:szCs w:val="32"/>
          <w:lang w:val="en-US" w:eastAsia="zh-CN"/>
        </w:rPr>
        <w:t>探索“慈善+社工+志愿”的服务机制，</w:t>
      </w:r>
      <w:r>
        <w:rPr>
          <w:rFonts w:hint="eastAsia" w:ascii="仿宋_GB2312" w:hAnsi="仿宋_GB2312" w:eastAsia="仿宋_GB2312" w:cs="仿宋_GB2312"/>
          <w:b w:val="0"/>
          <w:bCs w:val="0"/>
          <w:sz w:val="32"/>
          <w:szCs w:val="32"/>
          <w:highlight w:val="none"/>
          <w:lang w:val="en-US" w:eastAsia="zh-CN"/>
        </w:rPr>
        <w:t>鼓励专业社工服务向村居的延伸和覆盖。</w:t>
      </w:r>
    </w:p>
    <w:p>
      <w:pPr>
        <w:numPr>
          <w:ilvl w:val="0"/>
          <w:numId w:val="0"/>
        </w:numPr>
        <w:adjustRightInd w:val="0"/>
        <w:snapToGrid w:val="0"/>
        <w:spacing w:line="60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（二）存在的问题和建议</w:t>
      </w:r>
    </w:p>
    <w:p>
      <w:pPr>
        <w:spacing w:line="6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lang w:eastAsia="zh-CN"/>
        </w:rPr>
        <w:t>津市</w:t>
      </w:r>
      <w:r>
        <w:rPr>
          <w:rFonts w:hint="eastAsia" w:ascii="仿宋_GB2312" w:hAnsi="华文仿宋" w:eastAsia="仿宋_GB2312"/>
          <w:sz w:val="32"/>
          <w:szCs w:val="32"/>
        </w:rPr>
        <w:t>市社工站建设阶段性取得了一定的成绩，但也面临着资金紧缺的严峻问题。根据上级文件，我市从救助资金中安排2%用来购买服务，建设社会工作站，开展社会工作服务。但我市因辖区面积较小，人口相对周边县市较少，每年获取的救助资金及其有限，因此每年用于购买服务的资金也严重不足。而我市社工站建设正处于高速发展阶段，开展的社会工作服务非常广泛，不仅承接了大量的民政工作业务，同时还要协助各乡镇办开展各项基层工作和精准扶贫等其他中心工作。工作量大、任务重，但工资和福利待遇却远低于公职人员，与周边县市相比较也存在一定差距，容易导致人才人员流失，不利于社会工作的持续发展。</w:t>
      </w:r>
    </w:p>
    <w:p>
      <w:pPr>
        <w:pStyle w:val="2"/>
        <w:ind w:left="0" w:leftChars="0" w:firstLine="0" w:firstLineChars="0"/>
        <w:rPr>
          <w:rFonts w:eastAsia="仿宋_GB2312"/>
          <w:sz w:val="32"/>
          <w:szCs w:val="32"/>
        </w:rPr>
      </w:pPr>
    </w:p>
    <w:p>
      <w:pPr>
        <w:adjustRightInd w:val="0"/>
        <w:snapToGrid w:val="0"/>
        <w:spacing w:line="600" w:lineRule="exact"/>
        <w:ind w:firstLine="640" w:firstLineChars="200"/>
        <w:rPr>
          <w:rFonts w:hint="eastAsia" w:eastAsia="仿宋_GB2312"/>
          <w:sz w:val="32"/>
          <w:szCs w:val="32"/>
        </w:rPr>
      </w:pPr>
      <w:r>
        <w:rPr>
          <w:rFonts w:eastAsia="仿宋_GB2312"/>
          <w:sz w:val="32"/>
          <w:szCs w:val="32"/>
        </w:rPr>
        <w:t>附件</w:t>
      </w:r>
      <w:r>
        <w:rPr>
          <w:rFonts w:hint="eastAsia" w:eastAsia="仿宋_GB2312"/>
          <w:sz w:val="32"/>
          <w:szCs w:val="32"/>
          <w:lang w:val="en-US" w:eastAsia="zh-CN"/>
        </w:rPr>
        <w:t>1</w:t>
      </w:r>
      <w:r>
        <w:rPr>
          <w:rFonts w:eastAsia="仿宋_GB2312"/>
          <w:sz w:val="32"/>
          <w:szCs w:val="32"/>
        </w:rPr>
        <w:t>：</w:t>
      </w:r>
      <w:r>
        <w:rPr>
          <w:rFonts w:hint="eastAsia" w:eastAsia="仿宋_GB2312"/>
          <w:sz w:val="32"/>
          <w:szCs w:val="32"/>
          <w:lang w:eastAsia="zh-CN"/>
        </w:rPr>
        <w:t>项目</w:t>
      </w:r>
      <w:r>
        <w:rPr>
          <w:rFonts w:hint="eastAsia" w:eastAsia="仿宋_GB2312"/>
          <w:sz w:val="32"/>
          <w:szCs w:val="32"/>
        </w:rPr>
        <w:t>支出绩效自评表</w:t>
      </w:r>
    </w:p>
    <w:p>
      <w:pPr>
        <w:pStyle w:val="2"/>
        <w:ind w:left="0" w:leftChars="0" w:firstLine="0" w:firstLineChars="0"/>
        <w:sectPr>
          <w:pgSz w:w="11906" w:h="16838"/>
          <w:pgMar w:top="1440" w:right="1800" w:bottom="1440" w:left="1800" w:header="851" w:footer="992" w:gutter="0"/>
          <w:cols w:space="425" w:num="1"/>
          <w:docGrid w:type="lines" w:linePitch="312" w:charSpace="0"/>
        </w:sectPr>
      </w:pPr>
    </w:p>
    <w:tbl>
      <w:tblPr>
        <w:tblStyle w:val="4"/>
        <w:tblW w:w="9999" w:type="dxa"/>
        <w:jc w:val="center"/>
        <w:tblLayout w:type="autofit"/>
        <w:tblCellMar>
          <w:top w:w="0" w:type="dxa"/>
          <w:left w:w="108" w:type="dxa"/>
          <w:bottom w:w="0" w:type="dxa"/>
          <w:right w:w="108" w:type="dxa"/>
        </w:tblCellMar>
      </w:tblPr>
      <w:tblGrid>
        <w:gridCol w:w="1135"/>
        <w:gridCol w:w="992"/>
        <w:gridCol w:w="1066"/>
        <w:gridCol w:w="1974"/>
        <w:gridCol w:w="1161"/>
        <w:gridCol w:w="960"/>
        <w:gridCol w:w="855"/>
        <w:gridCol w:w="765"/>
        <w:gridCol w:w="1091"/>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2019-2021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项目支</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津市市镇（街道）社会工作站建设项目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519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　</w:t>
            </w:r>
            <w:r>
              <w:rPr>
                <w:rFonts w:hint="eastAsia" w:ascii="宋体" w:hAnsi="宋体" w:eastAsia="宋体" w:cs="宋体"/>
                <w:color w:val="000000"/>
                <w:kern w:val="0"/>
                <w:sz w:val="18"/>
                <w:szCs w:val="18"/>
                <w:highlight w:val="none"/>
                <w:lang w:val="en-US" w:eastAsia="zh-CN"/>
              </w:rPr>
              <w:t>津市市民政局</w:t>
            </w:r>
          </w:p>
        </w:tc>
        <w:tc>
          <w:tcPr>
            <w:tcW w:w="960"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实施单位</w:t>
            </w:r>
          </w:p>
        </w:tc>
        <w:tc>
          <w:tcPr>
            <w:tcW w:w="2711"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　</w:t>
            </w:r>
            <w:r>
              <w:rPr>
                <w:rFonts w:hint="eastAsia" w:ascii="宋体" w:hAnsi="宋体" w:eastAsia="宋体" w:cs="宋体"/>
                <w:color w:val="000000"/>
                <w:kern w:val="0"/>
                <w:sz w:val="18"/>
                <w:szCs w:val="18"/>
                <w:highlight w:val="none"/>
                <w:lang w:val="en-US" w:eastAsia="zh-CN"/>
              </w:rPr>
              <w:t>规财股</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项目资金</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20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197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年初预算数</w:t>
            </w:r>
          </w:p>
        </w:tc>
        <w:tc>
          <w:tcPr>
            <w:tcW w:w="116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三年</w:t>
            </w:r>
            <w:r>
              <w:rPr>
                <w:rFonts w:hint="eastAsia" w:ascii="宋体" w:hAnsi="宋体" w:eastAsia="宋体" w:cs="宋体"/>
                <w:color w:val="000000"/>
                <w:kern w:val="0"/>
                <w:sz w:val="18"/>
                <w:szCs w:val="18"/>
              </w:rPr>
              <w:t>预算数</w:t>
            </w:r>
          </w:p>
        </w:tc>
        <w:tc>
          <w:tcPr>
            <w:tcW w:w="960" w:type="dxa"/>
            <w:tcBorders>
              <w:top w:val="nil"/>
              <w:left w:val="nil"/>
              <w:bottom w:val="single" w:color="auto" w:sz="4" w:space="0"/>
              <w:right w:val="single" w:color="auto" w:sz="4" w:space="0"/>
            </w:tcBorders>
            <w:noWrap w:val="0"/>
            <w:vAlign w:val="top"/>
          </w:tcPr>
          <w:p>
            <w:pPr>
              <w:keepNext w:val="0"/>
              <w:keepLines w:val="0"/>
              <w:pageBreakBefore w:val="0"/>
              <w:kinsoku/>
              <w:wordWrap/>
              <w:overflowPunct/>
              <w:topLinePunct w:val="0"/>
              <w:autoSpaceDE/>
              <w:autoSpaceDN/>
              <w:bidi w:val="0"/>
              <w:adjustRightInd w:val="0"/>
              <w:snapToGrid w:val="0"/>
              <w:spacing w:line="240" w:lineRule="atLeast"/>
              <w:ind w:left="180" w:hanging="180" w:hangingChars="100"/>
              <w:jc w:val="center"/>
              <w:textAlignment w:val="auto"/>
              <w:rPr>
                <w:rFonts w:hint="eastAsia" w:ascii="宋体" w:hAnsi="宋体" w:eastAsia="宋体" w:cs="宋体"/>
                <w:sz w:val="18"/>
                <w:szCs w:val="18"/>
              </w:rPr>
            </w:pPr>
            <w:r>
              <w:rPr>
                <w:rFonts w:hint="eastAsia" w:ascii="宋体" w:hAnsi="宋体" w:cs="宋体"/>
                <w:sz w:val="18"/>
                <w:szCs w:val="18"/>
                <w:lang w:val="en-US" w:eastAsia="zh-CN"/>
              </w:rPr>
              <w:t>三年</w:t>
            </w:r>
            <w:r>
              <w:rPr>
                <w:rFonts w:hint="eastAsia" w:ascii="宋体" w:hAnsi="宋体" w:eastAsia="宋体" w:cs="宋体"/>
                <w:sz w:val="18"/>
                <w:szCs w:val="18"/>
              </w:rPr>
              <w:t>执行数</w:t>
            </w:r>
          </w:p>
        </w:tc>
        <w:tc>
          <w:tcPr>
            <w:tcW w:w="855" w:type="dxa"/>
            <w:tcBorders>
              <w:top w:val="nil"/>
              <w:left w:val="nil"/>
              <w:bottom w:val="single" w:color="auto" w:sz="4" w:space="0"/>
              <w:right w:val="single" w:color="auto" w:sz="4" w:space="0"/>
            </w:tcBorders>
            <w:noWrap w:val="0"/>
            <w:vAlign w:val="top"/>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分值</w:t>
            </w:r>
          </w:p>
        </w:tc>
        <w:tc>
          <w:tcPr>
            <w:tcW w:w="765" w:type="dxa"/>
            <w:tcBorders>
              <w:top w:val="nil"/>
              <w:left w:val="nil"/>
              <w:bottom w:val="single" w:color="auto" w:sz="4" w:space="0"/>
              <w:right w:val="single" w:color="auto" w:sz="4" w:space="0"/>
            </w:tcBorders>
            <w:noWrap w:val="0"/>
            <w:vAlign w:val="top"/>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执行率</w:t>
            </w:r>
          </w:p>
        </w:tc>
        <w:tc>
          <w:tcPr>
            <w:tcW w:w="1091" w:type="dxa"/>
            <w:tcBorders>
              <w:top w:val="nil"/>
              <w:left w:val="nil"/>
              <w:bottom w:val="single" w:color="auto" w:sz="4" w:space="0"/>
              <w:right w:val="single" w:color="auto" w:sz="4" w:space="0"/>
            </w:tcBorders>
            <w:noWrap w:val="0"/>
            <w:vAlign w:val="top"/>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20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年度资金总额　</w:t>
            </w:r>
          </w:p>
        </w:tc>
        <w:tc>
          <w:tcPr>
            <w:tcW w:w="197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367.798万</w:t>
            </w:r>
          </w:p>
        </w:tc>
        <w:tc>
          <w:tcPr>
            <w:tcW w:w="116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367.798</w:t>
            </w:r>
            <w:r>
              <w:rPr>
                <w:rFonts w:hint="eastAsia" w:ascii="宋体" w:hAnsi="宋体" w:eastAsia="宋体" w:cs="宋体"/>
                <w:color w:val="000000"/>
                <w:kern w:val="0"/>
                <w:sz w:val="18"/>
                <w:szCs w:val="18"/>
                <w:highlight w:val="none"/>
                <w:lang w:val="en-US" w:eastAsia="zh-CN"/>
              </w:rPr>
              <w:t>万</w:t>
            </w:r>
          </w:p>
        </w:tc>
        <w:tc>
          <w:tcPr>
            <w:tcW w:w="96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highlight w:val="none"/>
              </w:rPr>
            </w:pPr>
            <w:r>
              <w:rPr>
                <w:rFonts w:hint="eastAsia" w:ascii="宋体" w:hAnsi="宋体" w:cs="宋体"/>
                <w:color w:val="000000"/>
                <w:kern w:val="0"/>
                <w:sz w:val="18"/>
                <w:szCs w:val="18"/>
                <w:highlight w:val="none"/>
                <w:lang w:val="en-US" w:eastAsia="zh-CN"/>
              </w:rPr>
              <w:t>367.798</w:t>
            </w:r>
            <w:r>
              <w:rPr>
                <w:rFonts w:hint="eastAsia" w:ascii="宋体" w:hAnsi="宋体" w:eastAsia="宋体" w:cs="宋体"/>
                <w:color w:val="000000"/>
                <w:kern w:val="0"/>
                <w:sz w:val="18"/>
                <w:szCs w:val="18"/>
                <w:highlight w:val="none"/>
                <w:lang w:val="en-US" w:eastAsia="zh-CN"/>
              </w:rPr>
              <w:t>万</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10</w:t>
            </w:r>
          </w:p>
        </w:tc>
        <w:tc>
          <w:tcPr>
            <w:tcW w:w="7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100%</w:t>
            </w:r>
          </w:p>
        </w:tc>
        <w:tc>
          <w:tcPr>
            <w:tcW w:w="10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　</w:t>
            </w:r>
            <w:r>
              <w:rPr>
                <w:rFonts w:hint="eastAsia" w:ascii="宋体" w:hAnsi="宋体" w:cs="宋体"/>
                <w:color w:val="000000"/>
                <w:kern w:val="0"/>
                <w:sz w:val="18"/>
                <w:szCs w:val="18"/>
                <w:highlight w:val="none"/>
                <w:lang w:val="en-US" w:eastAsia="zh-CN"/>
              </w:rPr>
              <w:t>10</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20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其中：</w:t>
            </w:r>
            <w:r>
              <w:rPr>
                <w:rFonts w:hint="eastAsia" w:ascii="宋体" w:hAnsi="宋体" w:eastAsia="宋体" w:cs="宋体"/>
                <w:color w:val="000000"/>
                <w:kern w:val="0"/>
                <w:sz w:val="18"/>
                <w:szCs w:val="18"/>
                <w:lang w:eastAsia="zh-CN"/>
              </w:rPr>
              <w:t>县级配套资金救助金提取</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lang w:eastAsia="zh-CN"/>
              </w:rPr>
              <w:t>　</w:t>
            </w:r>
          </w:p>
        </w:tc>
        <w:tc>
          <w:tcPr>
            <w:tcW w:w="197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279.798万</w:t>
            </w:r>
          </w:p>
        </w:tc>
        <w:tc>
          <w:tcPr>
            <w:tcW w:w="116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279.798万</w:t>
            </w:r>
          </w:p>
        </w:tc>
        <w:tc>
          <w:tcPr>
            <w:tcW w:w="96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279.798万</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w:t>
            </w:r>
          </w:p>
        </w:tc>
        <w:tc>
          <w:tcPr>
            <w:tcW w:w="7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100%</w:t>
            </w:r>
          </w:p>
        </w:tc>
        <w:tc>
          <w:tcPr>
            <w:tcW w:w="10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w:t>
            </w:r>
            <w:r>
              <w:rPr>
                <w:rFonts w:hint="eastAsia" w:ascii="宋体" w:hAnsi="宋体" w:cs="宋体"/>
                <w:color w:val="000000"/>
                <w:kern w:val="0"/>
                <w:sz w:val="18"/>
                <w:szCs w:val="18"/>
                <w:lang w:val="en-US" w:eastAsia="zh-CN"/>
              </w:rPr>
              <w:t>5</w:t>
            </w:r>
          </w:p>
        </w:tc>
      </w:tr>
      <w:tr>
        <w:tblPrEx>
          <w:tblCellMar>
            <w:top w:w="0" w:type="dxa"/>
            <w:left w:w="108" w:type="dxa"/>
            <w:bottom w:w="0" w:type="dxa"/>
            <w:right w:w="108" w:type="dxa"/>
          </w:tblCellMar>
        </w:tblPrEx>
        <w:trPr>
          <w:trHeight w:val="9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20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省级福彩公益金补助</w:t>
            </w:r>
          </w:p>
        </w:tc>
        <w:tc>
          <w:tcPr>
            <w:tcW w:w="197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68万</w:t>
            </w:r>
          </w:p>
        </w:tc>
        <w:tc>
          <w:tcPr>
            <w:tcW w:w="116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68万</w:t>
            </w:r>
          </w:p>
        </w:tc>
        <w:tc>
          <w:tcPr>
            <w:tcW w:w="96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68万</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w:t>
            </w:r>
          </w:p>
        </w:tc>
        <w:tc>
          <w:tcPr>
            <w:tcW w:w="7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100%</w:t>
            </w:r>
          </w:p>
        </w:tc>
        <w:tc>
          <w:tcPr>
            <w:tcW w:w="10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w:t>
            </w:r>
            <w:r>
              <w:rPr>
                <w:rFonts w:hint="eastAsia" w:ascii="宋体" w:hAnsi="宋体" w:cs="宋体"/>
                <w:color w:val="000000"/>
                <w:kern w:val="0"/>
                <w:sz w:val="18"/>
                <w:szCs w:val="18"/>
                <w:lang w:val="en-US" w:eastAsia="zh-CN"/>
              </w:rPr>
              <w:t>5</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20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97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6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lang w:val="en-US" w:eastAsia="zh-CN"/>
              </w:rPr>
            </w:pPr>
          </w:p>
        </w:tc>
        <w:tc>
          <w:tcPr>
            <w:tcW w:w="96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年度总</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体目标</w:t>
            </w:r>
          </w:p>
        </w:tc>
        <w:tc>
          <w:tcPr>
            <w:tcW w:w="5193"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预期目标</w:t>
            </w:r>
          </w:p>
        </w:tc>
        <w:tc>
          <w:tcPr>
            <w:tcW w:w="3671"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实际完成情况　</w:t>
            </w:r>
          </w:p>
        </w:tc>
      </w:tr>
      <w:tr>
        <w:tblPrEx>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5193"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numPr>
                <w:ilvl w:val="0"/>
                <w:numId w:val="0"/>
              </w:numPr>
              <w:kinsoku/>
              <w:wordWrap/>
              <w:overflowPunct/>
              <w:topLinePunct w:val="0"/>
              <w:autoSpaceDE/>
              <w:autoSpaceDN/>
              <w:bidi w:val="0"/>
              <w:adjustRightInd w:val="0"/>
              <w:snapToGrid w:val="0"/>
              <w:spacing w:line="240" w:lineRule="atLeast"/>
              <w:jc w:val="left"/>
              <w:textAlignment w:val="auto"/>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2019年具体指标：完成全市9个镇（街道）社会工作服务站全覆盖。9月份开始，每个站点</w:t>
            </w:r>
            <w:r>
              <w:rPr>
                <w:rFonts w:hint="eastAsia" w:ascii="宋体" w:hAnsi="宋体" w:eastAsia="宋体" w:cs="宋体"/>
                <w:color w:val="auto"/>
                <w:kern w:val="0"/>
                <w:sz w:val="18"/>
                <w:szCs w:val="18"/>
                <w:highlight w:val="none"/>
                <w:lang w:eastAsia="zh-CN"/>
              </w:rPr>
              <w:t>服务对象入户探访</w:t>
            </w:r>
            <w:r>
              <w:rPr>
                <w:rFonts w:hint="eastAsia" w:ascii="宋体" w:hAnsi="宋体" w:eastAsia="宋体" w:cs="宋体"/>
                <w:color w:val="auto"/>
                <w:kern w:val="0"/>
                <w:sz w:val="18"/>
                <w:szCs w:val="18"/>
                <w:highlight w:val="none"/>
                <w:lang w:val="en-US" w:eastAsia="zh-CN"/>
              </w:rPr>
              <w:t>8人次/月。</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atLeast"/>
              <w:jc w:val="left"/>
              <w:textAlignment w:val="auto"/>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2020年</w:t>
            </w:r>
            <w:r>
              <w:rPr>
                <w:rFonts w:hint="eastAsia" w:ascii="宋体" w:hAnsi="宋体" w:eastAsia="宋体" w:cs="宋体"/>
                <w:color w:val="auto"/>
                <w:kern w:val="0"/>
                <w:sz w:val="18"/>
                <w:szCs w:val="18"/>
                <w:highlight w:val="none"/>
                <w:lang w:eastAsia="zh-CN"/>
              </w:rPr>
              <w:t>具体指标：</w:t>
            </w:r>
            <w:r>
              <w:rPr>
                <w:rFonts w:hint="eastAsia" w:ascii="宋体" w:hAnsi="宋体" w:eastAsia="宋体" w:cs="宋体"/>
                <w:color w:val="auto"/>
                <w:kern w:val="0"/>
                <w:sz w:val="18"/>
                <w:szCs w:val="18"/>
                <w:highlight w:val="none"/>
                <w:lang w:val="en-US" w:eastAsia="zh-CN"/>
              </w:rPr>
              <w:t>每个站点</w:t>
            </w:r>
            <w:r>
              <w:rPr>
                <w:rFonts w:hint="eastAsia" w:ascii="宋体" w:hAnsi="宋体" w:eastAsia="宋体" w:cs="宋体"/>
                <w:color w:val="auto"/>
                <w:kern w:val="0"/>
                <w:sz w:val="18"/>
                <w:szCs w:val="18"/>
                <w:highlight w:val="none"/>
                <w:lang w:eastAsia="zh-CN"/>
              </w:rPr>
              <w:t>服务对象入户探访</w:t>
            </w:r>
            <w:r>
              <w:rPr>
                <w:rFonts w:hint="eastAsia" w:ascii="宋体" w:hAnsi="宋体" w:eastAsia="宋体" w:cs="宋体"/>
                <w:color w:val="auto"/>
                <w:kern w:val="0"/>
                <w:sz w:val="18"/>
                <w:szCs w:val="18"/>
                <w:highlight w:val="none"/>
                <w:lang w:val="en-US" w:eastAsia="zh-CN"/>
              </w:rPr>
              <w:t>8人次/月、开展</w:t>
            </w:r>
            <w:r>
              <w:rPr>
                <w:rFonts w:hint="eastAsia" w:ascii="宋体" w:hAnsi="宋体" w:eastAsia="宋体" w:cs="宋体"/>
                <w:color w:val="000000"/>
                <w:kern w:val="0"/>
                <w:sz w:val="18"/>
                <w:szCs w:val="18"/>
                <w:highlight w:val="none"/>
                <w:lang w:val="en-US" w:eastAsia="zh-CN"/>
              </w:rPr>
              <w:t>社会工作和志愿服务活动</w:t>
            </w:r>
            <w:r>
              <w:rPr>
                <w:rFonts w:hint="eastAsia" w:ascii="宋体" w:hAnsi="宋体" w:eastAsia="宋体" w:cs="宋体"/>
                <w:color w:val="auto"/>
                <w:kern w:val="0"/>
                <w:sz w:val="18"/>
                <w:szCs w:val="18"/>
                <w:highlight w:val="none"/>
                <w:lang w:val="en-US" w:eastAsia="zh-CN"/>
              </w:rPr>
              <w:t>6次/年。</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atLeast"/>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auto"/>
                <w:kern w:val="0"/>
                <w:sz w:val="18"/>
                <w:szCs w:val="18"/>
                <w:highlight w:val="none"/>
                <w:lang w:val="en-US" w:eastAsia="zh-CN"/>
              </w:rPr>
              <w:t>2021年具体指标：完成民政对象探访咨询800人次。开展</w:t>
            </w:r>
            <w:r>
              <w:rPr>
                <w:rFonts w:hint="eastAsia" w:ascii="宋体" w:hAnsi="宋体" w:eastAsia="宋体" w:cs="宋体"/>
                <w:color w:val="000000"/>
                <w:kern w:val="0"/>
                <w:sz w:val="18"/>
                <w:szCs w:val="18"/>
                <w:highlight w:val="none"/>
                <w:lang w:val="en-US" w:eastAsia="zh-CN"/>
              </w:rPr>
              <w:t>社会工作和志愿服务活动</w:t>
            </w:r>
            <w:r>
              <w:rPr>
                <w:rFonts w:hint="eastAsia" w:ascii="宋体" w:hAnsi="宋体" w:cs="宋体"/>
                <w:color w:val="auto"/>
                <w:kern w:val="0"/>
                <w:sz w:val="18"/>
                <w:szCs w:val="18"/>
                <w:highlight w:val="none"/>
                <w:lang w:val="en-US" w:eastAsia="zh-CN"/>
              </w:rPr>
              <w:t>50个</w:t>
            </w:r>
            <w:r>
              <w:rPr>
                <w:rFonts w:hint="eastAsia" w:ascii="宋体" w:hAnsi="宋体" w:eastAsia="宋体" w:cs="宋体"/>
                <w:color w:val="auto"/>
                <w:kern w:val="0"/>
                <w:sz w:val="18"/>
                <w:szCs w:val="18"/>
                <w:highlight w:val="none"/>
                <w:lang w:val="en-US" w:eastAsia="zh-CN"/>
              </w:rPr>
              <w:t>。建成9个社工站志愿者队伍，志愿者人数达到100人。</w:t>
            </w:r>
          </w:p>
        </w:tc>
        <w:tc>
          <w:tcPr>
            <w:tcW w:w="3671"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default" w:ascii="宋体" w:hAnsi="宋体" w:eastAsia="宋体" w:cs="宋体"/>
                <w:color w:val="000000"/>
                <w:kern w:val="0"/>
                <w:sz w:val="18"/>
                <w:szCs w:val="18"/>
                <w:highlight w:val="none"/>
                <w:lang w:val="en-US"/>
              </w:rPr>
            </w:pPr>
            <w:r>
              <w:rPr>
                <w:rFonts w:hint="eastAsia" w:ascii="宋体" w:hAnsi="宋体" w:eastAsia="宋体" w:cs="宋体"/>
                <w:color w:val="000000"/>
                <w:kern w:val="0"/>
                <w:sz w:val="18"/>
                <w:szCs w:val="18"/>
                <w:highlight w:val="none"/>
              </w:rPr>
              <w:t>　</w:t>
            </w:r>
            <w:r>
              <w:rPr>
                <w:rFonts w:hint="eastAsia" w:ascii="宋体" w:hAnsi="宋体" w:cs="宋体"/>
                <w:color w:val="000000"/>
                <w:kern w:val="0"/>
                <w:sz w:val="18"/>
                <w:szCs w:val="18"/>
                <w:highlight w:val="none"/>
                <w:lang w:val="en-US" w:eastAsia="zh-CN"/>
              </w:rPr>
              <w:t>建成社工站点共10个，配备社工15人。</w:t>
            </w:r>
            <w:r>
              <w:rPr>
                <w:rFonts w:hint="eastAsia" w:ascii="宋体" w:hAnsi="宋体" w:eastAsia="宋体" w:cs="宋体"/>
                <w:color w:val="000000"/>
                <w:kern w:val="0"/>
                <w:sz w:val="18"/>
                <w:szCs w:val="18"/>
                <w:highlight w:val="none"/>
              </w:rPr>
              <w:t>民政系统数据录入</w:t>
            </w:r>
            <w:r>
              <w:rPr>
                <w:rFonts w:hint="eastAsia" w:ascii="宋体" w:hAnsi="宋体" w:cs="宋体"/>
                <w:color w:val="000000"/>
                <w:kern w:val="0"/>
                <w:sz w:val="18"/>
                <w:szCs w:val="18"/>
                <w:highlight w:val="none"/>
                <w:lang w:val="en-US" w:eastAsia="zh-CN"/>
              </w:rPr>
              <w:t>28885</w:t>
            </w:r>
            <w:r>
              <w:rPr>
                <w:rFonts w:hint="eastAsia" w:ascii="宋体" w:hAnsi="宋体" w:eastAsia="宋体" w:cs="宋体"/>
                <w:color w:val="000000"/>
                <w:kern w:val="0"/>
                <w:sz w:val="18"/>
                <w:szCs w:val="18"/>
                <w:highlight w:val="none"/>
                <w:lang w:val="en-US" w:eastAsia="zh-CN"/>
              </w:rPr>
              <w:t>（人次）、探访</w:t>
            </w:r>
            <w:r>
              <w:rPr>
                <w:rFonts w:hint="eastAsia" w:ascii="宋体" w:hAnsi="宋体" w:cs="宋体"/>
                <w:color w:val="000000"/>
                <w:kern w:val="0"/>
                <w:sz w:val="18"/>
                <w:szCs w:val="18"/>
                <w:highlight w:val="none"/>
                <w:lang w:val="en-US" w:eastAsia="zh-CN"/>
              </w:rPr>
              <w:t>13673</w:t>
            </w:r>
            <w:r>
              <w:rPr>
                <w:rFonts w:hint="eastAsia" w:ascii="宋体" w:hAnsi="宋体" w:eastAsia="宋体" w:cs="宋体"/>
                <w:color w:val="000000"/>
                <w:kern w:val="0"/>
                <w:sz w:val="18"/>
                <w:szCs w:val="18"/>
                <w:highlight w:val="none"/>
                <w:lang w:val="en-US" w:eastAsia="zh-CN"/>
              </w:rPr>
              <w:t>（户次）电访</w:t>
            </w:r>
            <w:r>
              <w:rPr>
                <w:rFonts w:hint="eastAsia" w:ascii="宋体" w:hAnsi="宋体" w:cs="宋体"/>
                <w:color w:val="000000"/>
                <w:kern w:val="0"/>
                <w:sz w:val="18"/>
                <w:szCs w:val="18"/>
                <w:highlight w:val="none"/>
                <w:lang w:val="en-US" w:eastAsia="zh-CN"/>
              </w:rPr>
              <w:t>15703</w:t>
            </w:r>
            <w:r>
              <w:rPr>
                <w:rFonts w:hint="eastAsia" w:ascii="宋体" w:hAnsi="宋体" w:eastAsia="宋体" w:cs="宋体"/>
                <w:color w:val="000000"/>
                <w:kern w:val="0"/>
                <w:sz w:val="18"/>
                <w:szCs w:val="18"/>
                <w:highlight w:val="none"/>
                <w:lang w:val="en-US" w:eastAsia="zh-CN"/>
              </w:rPr>
              <w:t>（人次）个案救助服务</w:t>
            </w:r>
            <w:r>
              <w:rPr>
                <w:rFonts w:hint="eastAsia" w:ascii="宋体" w:hAnsi="宋体" w:cs="宋体"/>
                <w:color w:val="000000"/>
                <w:kern w:val="0"/>
                <w:sz w:val="18"/>
                <w:szCs w:val="18"/>
                <w:highlight w:val="none"/>
                <w:lang w:val="en-US" w:eastAsia="zh-CN"/>
              </w:rPr>
              <w:t>5788</w:t>
            </w:r>
            <w:r>
              <w:rPr>
                <w:rFonts w:hint="eastAsia" w:ascii="宋体" w:hAnsi="宋体" w:eastAsia="宋体" w:cs="宋体"/>
                <w:color w:val="000000"/>
                <w:kern w:val="0"/>
                <w:sz w:val="18"/>
                <w:szCs w:val="18"/>
                <w:highlight w:val="none"/>
                <w:lang w:val="en-US" w:eastAsia="zh-CN"/>
              </w:rPr>
              <w:t>（人次）</w:t>
            </w:r>
            <w:r>
              <w:rPr>
                <w:rFonts w:hint="eastAsia" w:ascii="宋体" w:hAnsi="宋体" w:eastAsia="宋体" w:cs="宋体"/>
                <w:color w:val="000000"/>
                <w:kern w:val="0"/>
                <w:sz w:val="18"/>
                <w:szCs w:val="18"/>
                <w:highlight w:val="none"/>
              </w:rPr>
              <w:t xml:space="preserve"> 个案咨询</w:t>
            </w:r>
            <w:r>
              <w:rPr>
                <w:rFonts w:hint="eastAsia" w:ascii="宋体" w:hAnsi="宋体" w:eastAsia="宋体" w:cs="宋体"/>
                <w:color w:val="000000"/>
                <w:kern w:val="0"/>
                <w:sz w:val="18"/>
                <w:szCs w:val="18"/>
                <w:highlight w:val="none"/>
                <w:lang w:eastAsia="zh-CN"/>
              </w:rPr>
              <w:t>服务</w:t>
            </w:r>
            <w:r>
              <w:rPr>
                <w:rFonts w:hint="eastAsia" w:ascii="宋体" w:hAnsi="宋体" w:cs="宋体"/>
                <w:color w:val="000000"/>
                <w:kern w:val="0"/>
                <w:sz w:val="18"/>
                <w:szCs w:val="18"/>
                <w:highlight w:val="none"/>
                <w:lang w:val="en-US" w:eastAsia="zh-CN"/>
              </w:rPr>
              <w:t>9923</w:t>
            </w:r>
            <w:r>
              <w:rPr>
                <w:rFonts w:hint="eastAsia" w:ascii="宋体" w:hAnsi="宋体" w:eastAsia="宋体" w:cs="宋体"/>
                <w:color w:val="000000"/>
                <w:kern w:val="0"/>
                <w:sz w:val="18"/>
                <w:szCs w:val="18"/>
                <w:highlight w:val="none"/>
                <w:lang w:val="en-US" w:eastAsia="zh-CN"/>
              </w:rPr>
              <w:t>（人次）。个案工作</w:t>
            </w:r>
            <w:r>
              <w:rPr>
                <w:rFonts w:hint="eastAsia" w:ascii="宋体" w:hAnsi="宋体" w:cs="宋体"/>
                <w:color w:val="000000"/>
                <w:kern w:val="0"/>
                <w:sz w:val="18"/>
                <w:szCs w:val="18"/>
                <w:highlight w:val="none"/>
                <w:lang w:val="en-US" w:eastAsia="zh-CN"/>
              </w:rPr>
              <w:t>81个</w:t>
            </w:r>
            <w:r>
              <w:rPr>
                <w:rFonts w:hint="eastAsia" w:ascii="宋体" w:hAnsi="宋体" w:eastAsia="宋体" w:cs="宋体"/>
                <w:color w:val="000000"/>
                <w:kern w:val="0"/>
                <w:sz w:val="18"/>
                <w:szCs w:val="18"/>
                <w:highlight w:val="none"/>
                <w:lang w:val="en-US" w:eastAsia="zh-CN"/>
              </w:rPr>
              <w:t>、小组工作</w:t>
            </w:r>
            <w:r>
              <w:rPr>
                <w:rFonts w:hint="eastAsia" w:ascii="宋体" w:hAnsi="宋体" w:cs="宋体"/>
                <w:color w:val="000000"/>
                <w:kern w:val="0"/>
                <w:sz w:val="18"/>
                <w:szCs w:val="18"/>
                <w:highlight w:val="none"/>
                <w:lang w:val="en-US" w:eastAsia="zh-CN"/>
              </w:rPr>
              <w:t>69节、</w:t>
            </w:r>
            <w:r>
              <w:rPr>
                <w:rFonts w:hint="eastAsia" w:ascii="宋体" w:hAnsi="宋体" w:eastAsia="宋体" w:cs="宋体"/>
                <w:color w:val="000000"/>
                <w:kern w:val="0"/>
                <w:sz w:val="18"/>
                <w:szCs w:val="18"/>
                <w:highlight w:val="none"/>
                <w:lang w:eastAsia="zh-CN"/>
              </w:rPr>
              <w:t>社区工作</w:t>
            </w:r>
            <w:r>
              <w:rPr>
                <w:rFonts w:hint="eastAsia" w:ascii="宋体" w:hAnsi="宋体" w:cs="宋体"/>
                <w:color w:val="000000"/>
                <w:kern w:val="0"/>
                <w:sz w:val="18"/>
                <w:szCs w:val="18"/>
                <w:highlight w:val="none"/>
                <w:lang w:val="en-US" w:eastAsia="zh-CN"/>
              </w:rPr>
              <w:t>112次。</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指</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标</w:t>
            </w:r>
          </w:p>
        </w:tc>
        <w:tc>
          <w:tcPr>
            <w:tcW w:w="99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0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197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116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7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109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偏差原因</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分析及</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992"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指标</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r>
              <w:rPr>
                <w:rFonts w:hint="eastAsia" w:ascii="宋体" w:hAnsi="宋体" w:eastAsia="宋体" w:cs="宋体"/>
                <w:color w:val="000000"/>
                <w:kern w:val="0"/>
                <w:sz w:val="18"/>
                <w:szCs w:val="18"/>
                <w:lang w:val="en-US" w:eastAsia="zh-CN"/>
              </w:rPr>
              <w:t>60</w:t>
            </w:r>
            <w:r>
              <w:rPr>
                <w:rFonts w:hint="eastAsia" w:ascii="宋体" w:hAnsi="宋体" w:eastAsia="宋体" w:cs="宋体"/>
                <w:color w:val="000000"/>
                <w:kern w:val="0"/>
                <w:sz w:val="18"/>
                <w:szCs w:val="18"/>
              </w:rPr>
              <w:t>分)</w:t>
            </w:r>
          </w:p>
        </w:tc>
        <w:tc>
          <w:tcPr>
            <w:tcW w:w="1066"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197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站点建设</w:t>
            </w:r>
          </w:p>
        </w:tc>
        <w:tc>
          <w:tcPr>
            <w:tcW w:w="116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tabs>
                <w:tab w:val="left" w:pos="491"/>
              </w:tabs>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7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09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992"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1066"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197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人员配备</w:t>
            </w:r>
          </w:p>
        </w:tc>
        <w:tc>
          <w:tcPr>
            <w:tcW w:w="116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tabs>
                <w:tab w:val="left" w:pos="491"/>
              </w:tabs>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站点1-2人</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bidi="ar-SA"/>
              </w:rPr>
              <w:t>15</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09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992"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1066"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197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民政系统数据录入</w:t>
            </w:r>
          </w:p>
        </w:tc>
        <w:tc>
          <w:tcPr>
            <w:tcW w:w="116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tabs>
                <w:tab w:val="left" w:pos="491"/>
              </w:tabs>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按实际情况</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bidi="ar-SA"/>
              </w:rPr>
              <w:t>按实际100%完成</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5</w:t>
            </w:r>
          </w:p>
        </w:tc>
        <w:tc>
          <w:tcPr>
            <w:tcW w:w="7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w:t>
            </w:r>
          </w:p>
        </w:tc>
        <w:tc>
          <w:tcPr>
            <w:tcW w:w="109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992"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1066"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197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民政服务对象入户探访</w:t>
            </w:r>
          </w:p>
        </w:tc>
        <w:tc>
          <w:tcPr>
            <w:tcW w:w="116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1964人次</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13673人次</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09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992"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1066"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197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开展社会工作和志愿服务活动</w:t>
            </w:r>
          </w:p>
        </w:tc>
        <w:tc>
          <w:tcPr>
            <w:tcW w:w="116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104</w:t>
            </w:r>
            <w:r>
              <w:rPr>
                <w:rFonts w:hint="eastAsia" w:ascii="宋体" w:hAnsi="宋体" w:eastAsia="宋体" w:cs="宋体"/>
                <w:color w:val="000000"/>
                <w:kern w:val="0"/>
                <w:sz w:val="18"/>
                <w:szCs w:val="18"/>
                <w:lang w:val="en-US" w:eastAsia="zh-CN"/>
              </w:rPr>
              <w:t>个</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262</w:t>
            </w:r>
            <w:r>
              <w:rPr>
                <w:rFonts w:hint="eastAsia" w:ascii="宋体" w:hAnsi="宋体" w:eastAsia="宋体" w:cs="宋体"/>
                <w:color w:val="000000"/>
                <w:kern w:val="0"/>
                <w:sz w:val="18"/>
                <w:szCs w:val="18"/>
                <w:lang w:val="en-US" w:eastAsia="zh-CN"/>
              </w:rPr>
              <w:t>个</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09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992"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1066"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197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协助民政工作服务人数</w:t>
            </w:r>
          </w:p>
        </w:tc>
        <w:tc>
          <w:tcPr>
            <w:tcW w:w="116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按实际情况</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4万余人</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09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992"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1066"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197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开展社会工作和志愿服务活动服务人数</w:t>
            </w:r>
          </w:p>
        </w:tc>
        <w:tc>
          <w:tcPr>
            <w:tcW w:w="116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按实际情况</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1万余人</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09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992"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10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197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b w:val="0"/>
                <w:bCs w:val="0"/>
                <w:color w:val="000000"/>
                <w:kern w:val="0"/>
                <w:sz w:val="18"/>
                <w:szCs w:val="18"/>
                <w:lang w:val="en-US" w:eastAsia="zh-CN"/>
              </w:rPr>
              <w:t>项目</w:t>
            </w:r>
            <w:r>
              <w:rPr>
                <w:rFonts w:hint="eastAsia" w:ascii="宋体" w:hAnsi="宋体" w:eastAsia="宋体" w:cs="宋体"/>
                <w:b w:val="0"/>
                <w:bCs w:val="0"/>
                <w:color w:val="000000"/>
                <w:kern w:val="0"/>
                <w:sz w:val="18"/>
                <w:szCs w:val="18"/>
                <w:lang w:eastAsia="zh-CN"/>
              </w:rPr>
              <w:t>资金拨付</w:t>
            </w:r>
            <w:r>
              <w:rPr>
                <w:rFonts w:hint="eastAsia" w:ascii="宋体" w:hAnsi="宋体" w:eastAsia="宋体" w:cs="宋体"/>
                <w:b w:val="0"/>
                <w:bCs w:val="0"/>
                <w:color w:val="000000"/>
                <w:kern w:val="0"/>
                <w:sz w:val="18"/>
                <w:szCs w:val="18"/>
                <w:lang w:val="en-US" w:eastAsia="zh-CN"/>
              </w:rPr>
              <w:t>及时</w:t>
            </w:r>
            <w:r>
              <w:rPr>
                <w:rFonts w:hint="eastAsia" w:ascii="宋体" w:hAnsi="宋体" w:eastAsia="宋体" w:cs="宋体"/>
                <w:b w:val="0"/>
                <w:bCs w:val="0"/>
                <w:color w:val="000000"/>
                <w:kern w:val="0"/>
                <w:sz w:val="18"/>
                <w:szCs w:val="18"/>
                <w:lang w:eastAsia="zh-CN"/>
              </w:rPr>
              <w:t>率</w:t>
            </w:r>
          </w:p>
        </w:tc>
        <w:tc>
          <w:tcPr>
            <w:tcW w:w="116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09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992"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1066" w:type="dxa"/>
            <w:tcBorders>
              <w:top w:val="single" w:color="auto" w:sz="4" w:space="0"/>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97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项目资金使用</w:t>
            </w:r>
          </w:p>
        </w:tc>
        <w:tc>
          <w:tcPr>
            <w:tcW w:w="116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aps w:val="0"/>
                <w:color w:val="333333"/>
                <w:spacing w:val="0"/>
                <w:sz w:val="18"/>
                <w:szCs w:val="18"/>
                <w:shd w:val="clear" w:fill="FFFFFF"/>
              </w:rPr>
              <w:t>≤</w:t>
            </w:r>
            <w:r>
              <w:rPr>
                <w:rFonts w:hint="eastAsia" w:ascii="宋体" w:hAnsi="宋体" w:cs="宋体"/>
                <w:i w:val="0"/>
                <w:iCs w:val="0"/>
                <w:caps w:val="0"/>
                <w:color w:val="333333"/>
                <w:spacing w:val="0"/>
                <w:sz w:val="18"/>
                <w:szCs w:val="18"/>
                <w:shd w:val="clear" w:fill="FFFFFF"/>
                <w:lang w:val="en-US" w:eastAsia="zh-CN"/>
              </w:rPr>
              <w:t>479</w:t>
            </w:r>
            <w:r>
              <w:rPr>
                <w:rFonts w:hint="eastAsia" w:ascii="宋体" w:hAnsi="宋体" w:eastAsia="宋体" w:cs="宋体"/>
                <w:color w:val="000000"/>
                <w:kern w:val="0"/>
                <w:sz w:val="18"/>
                <w:szCs w:val="18"/>
                <w:lang w:val="en-US" w:eastAsia="zh-CN"/>
              </w:rPr>
              <w:t>万</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highlight w:val="none"/>
                <w:lang w:val="en-US" w:eastAsia="zh-CN"/>
              </w:rPr>
              <w:t>367.798</w:t>
            </w:r>
            <w:r>
              <w:rPr>
                <w:rFonts w:hint="eastAsia" w:ascii="宋体" w:hAnsi="宋体" w:eastAsia="宋体" w:cs="宋体"/>
                <w:color w:val="000000"/>
                <w:kern w:val="0"/>
                <w:sz w:val="18"/>
                <w:szCs w:val="18"/>
                <w:highlight w:val="none"/>
                <w:lang w:val="en-US" w:eastAsia="zh-CN"/>
              </w:rPr>
              <w:t>万</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5</w:t>
            </w:r>
          </w:p>
        </w:tc>
        <w:tc>
          <w:tcPr>
            <w:tcW w:w="7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5</w:t>
            </w:r>
          </w:p>
        </w:tc>
        <w:tc>
          <w:tcPr>
            <w:tcW w:w="109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992" w:type="dxa"/>
            <w:vMerge w:val="restart"/>
            <w:tcBorders>
              <w:top w:val="single" w:color="auto" w:sz="4" w:space="0"/>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指标</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r>
              <w:rPr>
                <w:rFonts w:hint="eastAsia" w:ascii="宋体" w:hAnsi="宋体" w:eastAsia="宋体" w:cs="宋体"/>
                <w:color w:val="000000"/>
                <w:kern w:val="0"/>
                <w:sz w:val="18"/>
                <w:szCs w:val="18"/>
                <w:lang w:val="en-US" w:eastAsia="zh-CN"/>
              </w:rPr>
              <w:t>20</w:t>
            </w:r>
            <w:r>
              <w:rPr>
                <w:rFonts w:hint="eastAsia" w:ascii="宋体" w:hAnsi="宋体" w:eastAsia="宋体" w:cs="宋体"/>
                <w:color w:val="000000"/>
                <w:kern w:val="0"/>
                <w:sz w:val="18"/>
                <w:szCs w:val="18"/>
              </w:rPr>
              <w:t>分）</w:t>
            </w:r>
          </w:p>
          <w:p>
            <w:pPr>
              <w:keepNext w:val="0"/>
              <w:keepLines w:val="0"/>
              <w:pageBreakBefore w:val="0"/>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经济</w:t>
            </w:r>
            <w:r>
              <w:rPr>
                <w:rFonts w:hint="eastAsia" w:ascii="宋体" w:hAnsi="宋体" w:eastAsia="宋体" w:cs="宋体"/>
                <w:color w:val="000000"/>
                <w:kern w:val="0"/>
                <w:sz w:val="18"/>
                <w:szCs w:val="18"/>
              </w:rPr>
              <w:t>效</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益指标</w:t>
            </w:r>
          </w:p>
        </w:tc>
        <w:tc>
          <w:tcPr>
            <w:tcW w:w="197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无</w:t>
            </w:r>
          </w:p>
        </w:tc>
        <w:tc>
          <w:tcPr>
            <w:tcW w:w="116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color w:val="000000"/>
                <w:kern w:val="0"/>
                <w:sz w:val="18"/>
                <w:szCs w:val="18"/>
                <w:lang w:val="en-US" w:eastAsia="zh-CN"/>
              </w:rPr>
              <w:t>无</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color w:val="000000"/>
                <w:kern w:val="0"/>
                <w:sz w:val="18"/>
                <w:szCs w:val="18"/>
                <w:lang w:val="en-US" w:eastAsia="zh-CN"/>
              </w:rPr>
              <w:t>无</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7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109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992"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1066"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社会</w:t>
            </w:r>
            <w:r>
              <w:rPr>
                <w:rFonts w:hint="eastAsia" w:ascii="宋体" w:hAnsi="宋体" w:eastAsia="宋体" w:cs="宋体"/>
                <w:color w:val="000000"/>
                <w:kern w:val="0"/>
                <w:sz w:val="18"/>
                <w:szCs w:val="18"/>
              </w:rPr>
              <w:t>效</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益指标</w:t>
            </w:r>
          </w:p>
        </w:tc>
        <w:tc>
          <w:tcPr>
            <w:tcW w:w="19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基层民政经办服务能力</w:t>
            </w:r>
          </w:p>
        </w:tc>
        <w:tc>
          <w:tcPr>
            <w:tcW w:w="11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lang w:eastAsia="zh-CN"/>
              </w:rPr>
              <w:t>显著提高</w:t>
            </w: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lang w:eastAsia="zh-CN"/>
              </w:rPr>
              <w:t>显著提高</w:t>
            </w: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09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992"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1066"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19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政策知晓率</w:t>
            </w:r>
          </w:p>
        </w:tc>
        <w:tc>
          <w:tcPr>
            <w:tcW w:w="11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rPr>
              <w:t>≥95%</w:t>
            </w: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b w:val="0"/>
                <w:bCs w:val="0"/>
                <w:color w:val="000000"/>
                <w:kern w:val="0"/>
                <w:sz w:val="18"/>
                <w:szCs w:val="18"/>
                <w:lang w:val="en-US" w:eastAsia="zh-CN"/>
              </w:rPr>
              <w:t>96%</w:t>
            </w: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09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992"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生态效益指标</w:t>
            </w:r>
          </w:p>
        </w:tc>
        <w:tc>
          <w:tcPr>
            <w:tcW w:w="19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无</w:t>
            </w:r>
          </w:p>
        </w:tc>
        <w:tc>
          <w:tcPr>
            <w:tcW w:w="11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无</w:t>
            </w: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无</w:t>
            </w: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109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992"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19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default" w:ascii="宋体" w:hAnsi="宋体" w:eastAsia="宋体" w:cs="宋体"/>
                <w:color w:val="000000"/>
                <w:kern w:val="0"/>
                <w:sz w:val="18"/>
                <w:szCs w:val="18"/>
                <w:highlight w:val="none"/>
                <w:lang w:val="en-US" w:eastAsia="zh-CN" w:bidi="ar-SA"/>
              </w:rPr>
            </w:pPr>
            <w:r>
              <w:rPr>
                <w:rFonts w:hint="eastAsia" w:ascii="宋体" w:hAnsi="宋体" w:cs="宋体"/>
                <w:color w:val="000000"/>
                <w:kern w:val="0"/>
                <w:sz w:val="18"/>
                <w:szCs w:val="18"/>
                <w:highlight w:val="none"/>
                <w:lang w:val="en-US" w:eastAsia="zh-CN" w:bidi="ar-SA"/>
              </w:rPr>
              <w:t>无</w:t>
            </w:r>
          </w:p>
        </w:tc>
        <w:tc>
          <w:tcPr>
            <w:tcW w:w="11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b w:val="0"/>
                <w:bCs w:val="0"/>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无</w:t>
            </w: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b w:val="0"/>
                <w:bCs w:val="0"/>
                <w:color w:val="000000"/>
                <w:kern w:val="0"/>
                <w:sz w:val="18"/>
                <w:szCs w:val="18"/>
                <w:lang w:val="en-US" w:eastAsia="zh-CN" w:bidi="ar-SA"/>
              </w:rPr>
            </w:pPr>
            <w:r>
              <w:rPr>
                <w:rFonts w:hint="eastAsia" w:ascii="宋体" w:hAnsi="宋体" w:eastAsia="宋体" w:cs="宋体"/>
                <w:color w:val="000000"/>
                <w:kern w:val="0"/>
                <w:sz w:val="18"/>
                <w:szCs w:val="18"/>
                <w:lang w:val="en-US" w:eastAsia="zh-CN"/>
              </w:rPr>
              <w:t>无</w:t>
            </w: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c>
          <w:tcPr>
            <w:tcW w:w="109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99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指标</w:t>
            </w:r>
          </w:p>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r>
              <w:rPr>
                <w:rFonts w:hint="eastAsia" w:ascii="宋体" w:hAnsi="宋体" w:eastAsia="宋体" w:cs="宋体"/>
                <w:color w:val="000000"/>
                <w:kern w:val="0"/>
                <w:sz w:val="18"/>
                <w:szCs w:val="18"/>
                <w:lang w:val="en-US" w:eastAsia="zh-CN"/>
              </w:rPr>
              <w:t>10</w:t>
            </w:r>
            <w:r>
              <w:rPr>
                <w:rFonts w:hint="eastAsia" w:ascii="宋体" w:hAnsi="宋体" w:eastAsia="宋体" w:cs="宋体"/>
                <w:color w:val="000000"/>
                <w:kern w:val="0"/>
                <w:sz w:val="18"/>
                <w:szCs w:val="18"/>
              </w:rPr>
              <w:t>分）</w:t>
            </w:r>
          </w:p>
        </w:tc>
        <w:tc>
          <w:tcPr>
            <w:tcW w:w="106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197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服务对象满意度</w:t>
            </w:r>
          </w:p>
        </w:tc>
        <w:tc>
          <w:tcPr>
            <w:tcW w:w="116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w:t>
            </w:r>
            <w:r>
              <w:rPr>
                <w:rFonts w:hint="eastAsia" w:ascii="宋体" w:hAnsi="宋体" w:eastAsia="宋体" w:cs="宋体"/>
                <w:b w:val="0"/>
                <w:bCs w:val="0"/>
                <w:color w:val="000000"/>
                <w:kern w:val="0"/>
                <w:sz w:val="18"/>
                <w:szCs w:val="18"/>
              </w:rPr>
              <w:t>95%</w:t>
            </w:r>
          </w:p>
        </w:tc>
        <w:tc>
          <w:tcPr>
            <w:tcW w:w="96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96%</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5</w:t>
            </w:r>
          </w:p>
        </w:tc>
        <w:tc>
          <w:tcPr>
            <w:tcW w:w="10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9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p>
        </w:tc>
        <w:tc>
          <w:tcPr>
            <w:tcW w:w="1066"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highlight w:val="none"/>
              </w:rPr>
            </w:pPr>
          </w:p>
        </w:tc>
        <w:tc>
          <w:tcPr>
            <w:tcW w:w="197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镇街道政府满意度</w:t>
            </w:r>
          </w:p>
        </w:tc>
        <w:tc>
          <w:tcPr>
            <w:tcW w:w="116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highlight w:val="none"/>
                <w:lang w:val="en-US" w:eastAsia="zh-CN"/>
              </w:rPr>
            </w:pPr>
            <w:r>
              <w:rPr>
                <w:rFonts w:hint="eastAsia" w:ascii="宋体" w:hAnsi="宋体" w:eastAsia="宋体" w:cs="宋体"/>
                <w:b w:val="0"/>
                <w:bCs w:val="0"/>
                <w:color w:val="000000"/>
                <w:kern w:val="0"/>
                <w:sz w:val="18"/>
                <w:szCs w:val="18"/>
                <w:highlight w:val="none"/>
              </w:rPr>
              <w:t>≥95%</w:t>
            </w:r>
          </w:p>
        </w:tc>
        <w:tc>
          <w:tcPr>
            <w:tcW w:w="96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96%</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5</w:t>
            </w:r>
          </w:p>
        </w:tc>
        <w:tc>
          <w:tcPr>
            <w:tcW w:w="7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5</w:t>
            </w:r>
          </w:p>
        </w:tc>
        <w:tc>
          <w:tcPr>
            <w:tcW w:w="10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default" w:ascii="宋体" w:hAnsi="宋体" w:eastAsia="宋体" w:cs="宋体"/>
                <w:color w:val="000000"/>
                <w:kern w:val="0"/>
                <w:sz w:val="18"/>
                <w:szCs w:val="18"/>
                <w:highlight w:val="none"/>
                <w:lang w:val="en-US" w:eastAsia="zh-CN"/>
              </w:rPr>
            </w:pPr>
          </w:p>
        </w:tc>
      </w:tr>
      <w:tr>
        <w:tblPrEx>
          <w:tblCellMar>
            <w:top w:w="0" w:type="dxa"/>
            <w:left w:w="108" w:type="dxa"/>
            <w:bottom w:w="0" w:type="dxa"/>
            <w:right w:w="108" w:type="dxa"/>
          </w:tblCellMar>
        </w:tblPrEx>
        <w:trPr>
          <w:trHeight w:val="340" w:hRule="atLeast"/>
          <w:jc w:val="center"/>
        </w:trPr>
        <w:tc>
          <w:tcPr>
            <w:tcW w:w="7288"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7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w:t>
            </w:r>
            <w:r>
              <w:rPr>
                <w:rFonts w:hint="eastAsia" w:ascii="宋体" w:hAnsi="宋体" w:cs="宋体"/>
                <w:color w:val="000000"/>
                <w:kern w:val="0"/>
                <w:sz w:val="18"/>
                <w:szCs w:val="18"/>
                <w:lang w:val="en-US" w:eastAsia="zh-CN"/>
              </w:rPr>
              <w:t>100</w:t>
            </w:r>
          </w:p>
        </w:tc>
        <w:tc>
          <w:tcPr>
            <w:tcW w:w="10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bl>
    <w:p>
      <w:pPr>
        <w:keepNext w:val="0"/>
        <w:keepLines w:val="0"/>
        <w:pageBreakBefore w:val="0"/>
        <w:kinsoku/>
        <w:wordWrap/>
        <w:overflowPunct/>
        <w:topLinePunct w:val="0"/>
        <w:autoSpaceDE/>
        <w:autoSpaceDN/>
        <w:bidi w:val="0"/>
        <w:adjustRightInd w:val="0"/>
        <w:snapToGrid w:val="0"/>
        <w:spacing w:line="240" w:lineRule="atLeast"/>
        <w:ind w:firstLine="0" w:firstLineChars="0"/>
        <w:textAlignment w:val="auto"/>
      </w:pPr>
      <w:r>
        <w:rPr>
          <w:rFonts w:hint="eastAsia" w:ascii="宋体" w:hAnsi="宋体" w:eastAsia="宋体" w:cs="宋体"/>
          <w:sz w:val="18"/>
          <w:szCs w:val="18"/>
        </w:rPr>
        <w:t>填表人：</w:t>
      </w:r>
      <w:r>
        <w:rPr>
          <w:rFonts w:hint="eastAsia" w:ascii="宋体" w:hAnsi="宋体" w:cs="宋体"/>
          <w:sz w:val="18"/>
          <w:szCs w:val="18"/>
          <w:lang w:eastAsia="zh-CN"/>
        </w:rPr>
        <w:t>毛玲玲</w:t>
      </w:r>
      <w:r>
        <w:rPr>
          <w:rFonts w:hint="eastAsia" w:ascii="宋体" w:hAnsi="宋体" w:eastAsia="宋体" w:cs="宋体"/>
          <w:sz w:val="18"/>
          <w:szCs w:val="18"/>
        </w:rPr>
        <w:t xml:space="preserve">         填报日期：</w:t>
      </w:r>
      <w:r>
        <w:rPr>
          <w:rFonts w:hint="eastAsia" w:ascii="宋体" w:hAnsi="宋体" w:cs="宋体"/>
          <w:sz w:val="18"/>
          <w:szCs w:val="18"/>
          <w:lang w:val="en-US" w:eastAsia="zh-CN"/>
        </w:rPr>
        <w:t>2022.3.28</w:t>
      </w:r>
      <w:r>
        <w:rPr>
          <w:rFonts w:hint="eastAsia" w:ascii="宋体" w:hAnsi="宋体" w:eastAsia="宋体" w:cs="宋体"/>
          <w:sz w:val="18"/>
          <w:szCs w:val="18"/>
        </w:rPr>
        <w:t xml:space="preserve">  联系电</w:t>
      </w:r>
      <w:bookmarkStart w:id="0" w:name="_GoBack"/>
      <w:bookmarkEnd w:id="0"/>
      <w:r>
        <w:rPr>
          <w:rFonts w:hint="eastAsia" w:ascii="宋体" w:hAnsi="宋体" w:eastAsia="宋体" w:cs="宋体"/>
          <w:sz w:val="18"/>
          <w:szCs w:val="18"/>
        </w:rPr>
        <w:t>话：</w:t>
      </w:r>
      <w:r>
        <w:rPr>
          <w:rFonts w:hint="eastAsia" w:ascii="宋体" w:hAnsi="宋体" w:cs="宋体"/>
          <w:sz w:val="18"/>
          <w:szCs w:val="18"/>
          <w:lang w:val="en-US" w:eastAsia="zh-CN"/>
        </w:rPr>
        <w:t>17773629996</w:t>
      </w:r>
      <w:r>
        <w:rPr>
          <w:rFonts w:hint="eastAsia" w:ascii="宋体" w:hAnsi="宋体" w:eastAsia="宋体" w:cs="宋体"/>
          <w:sz w:val="18"/>
          <w:szCs w:val="18"/>
        </w:rPr>
        <w:t xml:space="preserve">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E6AAF1"/>
    <w:multiLevelType w:val="singleLevel"/>
    <w:tmpl w:val="AAE6AAF1"/>
    <w:lvl w:ilvl="0" w:tentative="0">
      <w:start w:val="1"/>
      <w:numFmt w:val="chineseCounting"/>
      <w:suff w:val="nothing"/>
      <w:lvlText w:val="（%1）"/>
      <w:lvlJc w:val="left"/>
      <w:rPr>
        <w:rFonts w:hint="eastAsia"/>
      </w:rPr>
    </w:lvl>
  </w:abstractNum>
  <w:abstractNum w:abstractNumId="1">
    <w:nsid w:val="FEF9AE9E"/>
    <w:multiLevelType w:val="singleLevel"/>
    <w:tmpl w:val="FEF9AE9E"/>
    <w:lvl w:ilvl="0" w:tentative="0">
      <w:start w:val="2"/>
      <w:numFmt w:val="chineseCounting"/>
      <w:suff w:val="nothing"/>
      <w:lvlText w:val="（%1）"/>
      <w:lvlJc w:val="left"/>
      <w:rPr>
        <w:rFonts w:hint="eastAsia"/>
      </w:rPr>
    </w:lvl>
  </w:abstractNum>
  <w:abstractNum w:abstractNumId="2">
    <w:nsid w:val="4A5816CB"/>
    <w:multiLevelType w:val="singleLevel"/>
    <w:tmpl w:val="4A5816CB"/>
    <w:lvl w:ilvl="0" w:tentative="0">
      <w:start w:val="3"/>
      <w:numFmt w:val="chineseCounting"/>
      <w:suff w:val="nothing"/>
      <w:lvlText w:val="%1、"/>
      <w:lvlJc w:val="left"/>
      <w:rPr>
        <w:rFonts w:hint="eastAsia"/>
      </w:rPr>
    </w:lvl>
  </w:abstractNum>
  <w:abstractNum w:abstractNumId="3">
    <w:nsid w:val="66EFEC93"/>
    <w:multiLevelType w:val="singleLevel"/>
    <w:tmpl w:val="66EFEC93"/>
    <w:lvl w:ilvl="0" w:tentative="0">
      <w:start w:val="2"/>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10D03FC"/>
    <w:rsid w:val="02A93454"/>
    <w:rsid w:val="02BF61CA"/>
    <w:rsid w:val="05781E83"/>
    <w:rsid w:val="0745019D"/>
    <w:rsid w:val="077C4767"/>
    <w:rsid w:val="08053EFD"/>
    <w:rsid w:val="08310CD5"/>
    <w:rsid w:val="09047756"/>
    <w:rsid w:val="0A1D7024"/>
    <w:rsid w:val="0AB94B2B"/>
    <w:rsid w:val="0CBA0298"/>
    <w:rsid w:val="0CFE4450"/>
    <w:rsid w:val="0DB41B1D"/>
    <w:rsid w:val="106E0A39"/>
    <w:rsid w:val="12A762DD"/>
    <w:rsid w:val="12AE4C53"/>
    <w:rsid w:val="13991DBD"/>
    <w:rsid w:val="13C0327B"/>
    <w:rsid w:val="144C36B0"/>
    <w:rsid w:val="17AD1A18"/>
    <w:rsid w:val="19E2784C"/>
    <w:rsid w:val="1C936EBB"/>
    <w:rsid w:val="1CF8499B"/>
    <w:rsid w:val="1DB95116"/>
    <w:rsid w:val="221650EB"/>
    <w:rsid w:val="23E629DD"/>
    <w:rsid w:val="27726CF2"/>
    <w:rsid w:val="29761EAB"/>
    <w:rsid w:val="29A749BD"/>
    <w:rsid w:val="2A5453DB"/>
    <w:rsid w:val="2A9B4101"/>
    <w:rsid w:val="2D35085D"/>
    <w:rsid w:val="2F2210E7"/>
    <w:rsid w:val="305B5409"/>
    <w:rsid w:val="30706F84"/>
    <w:rsid w:val="30D500A6"/>
    <w:rsid w:val="318D6246"/>
    <w:rsid w:val="32C20171"/>
    <w:rsid w:val="34EA672F"/>
    <w:rsid w:val="358A17B9"/>
    <w:rsid w:val="3B4E6D43"/>
    <w:rsid w:val="3B5D5890"/>
    <w:rsid w:val="3C343492"/>
    <w:rsid w:val="3CB1099F"/>
    <w:rsid w:val="3CF4186F"/>
    <w:rsid w:val="3DC33707"/>
    <w:rsid w:val="3FC86191"/>
    <w:rsid w:val="4136668A"/>
    <w:rsid w:val="424B389C"/>
    <w:rsid w:val="42B607D7"/>
    <w:rsid w:val="448E6105"/>
    <w:rsid w:val="450B20CB"/>
    <w:rsid w:val="48351F7C"/>
    <w:rsid w:val="487D713D"/>
    <w:rsid w:val="48AF787E"/>
    <w:rsid w:val="4CD10A74"/>
    <w:rsid w:val="4D49099D"/>
    <w:rsid w:val="50236BCB"/>
    <w:rsid w:val="505E1082"/>
    <w:rsid w:val="513748BA"/>
    <w:rsid w:val="51CA4533"/>
    <w:rsid w:val="52B96975"/>
    <w:rsid w:val="55B13E1A"/>
    <w:rsid w:val="573B036F"/>
    <w:rsid w:val="58142F08"/>
    <w:rsid w:val="588C2DB5"/>
    <w:rsid w:val="59387893"/>
    <w:rsid w:val="5A407A4A"/>
    <w:rsid w:val="5A9C22A2"/>
    <w:rsid w:val="5C726249"/>
    <w:rsid w:val="5D3949FA"/>
    <w:rsid w:val="5E5D1ABB"/>
    <w:rsid w:val="605B61CC"/>
    <w:rsid w:val="60763496"/>
    <w:rsid w:val="6104426C"/>
    <w:rsid w:val="62704A45"/>
    <w:rsid w:val="63640E2F"/>
    <w:rsid w:val="64027015"/>
    <w:rsid w:val="64A63E66"/>
    <w:rsid w:val="65867954"/>
    <w:rsid w:val="662621EA"/>
    <w:rsid w:val="676B1B2B"/>
    <w:rsid w:val="683F3A37"/>
    <w:rsid w:val="69A458FA"/>
    <w:rsid w:val="69E228CC"/>
    <w:rsid w:val="6A6E19F8"/>
    <w:rsid w:val="6C586E66"/>
    <w:rsid w:val="6CFA44AC"/>
    <w:rsid w:val="6D42277F"/>
    <w:rsid w:val="6E3E43BD"/>
    <w:rsid w:val="6EC326C0"/>
    <w:rsid w:val="6F01137D"/>
    <w:rsid w:val="6F680D57"/>
    <w:rsid w:val="6F8B7437"/>
    <w:rsid w:val="701C02CB"/>
    <w:rsid w:val="709F0620"/>
    <w:rsid w:val="70E80234"/>
    <w:rsid w:val="71021178"/>
    <w:rsid w:val="720F5C96"/>
    <w:rsid w:val="729262FB"/>
    <w:rsid w:val="72A9667D"/>
    <w:rsid w:val="736E6F7E"/>
    <w:rsid w:val="74CC5BBB"/>
    <w:rsid w:val="75B01AD0"/>
    <w:rsid w:val="76624EDC"/>
    <w:rsid w:val="76E10A4F"/>
    <w:rsid w:val="76E97048"/>
    <w:rsid w:val="776756D2"/>
    <w:rsid w:val="77AA667D"/>
    <w:rsid w:val="7B4E4750"/>
    <w:rsid w:val="7CE21EFC"/>
    <w:rsid w:val="7CFC421E"/>
    <w:rsid w:val="7EBB2EE4"/>
    <w:rsid w:val="7F6C2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59"/>
    <w:pPr>
      <w:keepNext w:val="0"/>
      <w:keepLines w:val="0"/>
      <w:widowControl w:val="0"/>
      <w:suppressLineNumbers w:val="0"/>
      <w:spacing w:before="0" w:beforeAutospacing="0" w:after="0" w:afterAutospacing="0"/>
      <w:ind w:left="0" w:right="0"/>
      <w:jc w:val="both"/>
    </w:pPr>
    <w:rPr>
      <w:rFonts w:hint="default" w:ascii="Calibri" w:hAnsi="Calibri"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3291</Words>
  <Characters>3681</Characters>
  <Lines>0</Lines>
  <Paragraphs>0</Paragraphs>
  <TotalTime>5</TotalTime>
  <ScaleCrop>false</ScaleCrop>
  <LinksUpToDate>false</LinksUpToDate>
  <CharactersWithSpaces>3731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缘来缘去</cp:lastModifiedBy>
  <cp:lastPrinted>2022-03-23T00:41:00Z</cp:lastPrinted>
  <dcterms:modified xsi:type="dcterms:W3CDTF">2022-03-30T03:45:57Z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C6CD5B2C6D5245CBB84BC4F80A5E1BC4</vt:lpwstr>
  </property>
</Properties>
</file>