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津市市疾病预防控制中心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2021年度从业人员健康体检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beforeLines="0" w:afterLines="0" w:line="560" w:lineRule="atLeast"/>
        <w:ind w:firstLine="628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</w:t>
      </w:r>
      <w:r>
        <w:rPr>
          <w:rFonts w:hint="eastAsia" w:ascii="FangSong_GB2312" w:hAnsi="FangSong_GB2312" w:eastAsia="FangSong_GB2312"/>
          <w:color w:val="000000"/>
          <w:sz w:val="32"/>
          <w:lang w:eastAsia="zh-CN"/>
        </w:rPr>
        <w:t>：</w:t>
      </w:r>
      <w:r>
        <w:rPr>
          <w:rFonts w:hint="eastAsia" w:ascii="FangSong_GB2312" w:hAnsi="FangSong_GB2312" w:eastAsia="FangSong_GB2312"/>
          <w:color w:val="auto"/>
          <w:sz w:val="32"/>
          <w:szCs w:val="22"/>
        </w:rPr>
        <w:t>单位主要完成上级下达的疾病预防控制任务，负责疾病预防控制具体工作的管理和落实；负责疫苗使用管理，组织实施免疫、消毒、控制病媒生物和危害。负责突发公共卫生事件的监测调查与信息收集、报告，落实具体控制措施。收集、分析、上报传染病发病、流行情况。做好疫情监测预报和疫情检索、病 菌（毒）检验，负责疫区调查处理。开展病原微生物常规检验和常见污染物的检验。承担卫生行政部门委托的与卫生监督执法相关的检验检测任务。负责医疗卫生事件的监测调查，落实具体控制措施。指导医疗卫生机构和社区卫生组织开展卫生防病工作，负责考核和评价，对从事疾病预防控制相关工作的人员进行培训。监测干预危害健康因素，开展流行病学调查、卫生学评价和采取现场干预控制措施。参与制定突发公共卫生事件应急预案，对突发传染病、不明原因疾病、免疫接种反应、食物中毒、职业中毒等公共卫生事件的信息收集和协调处理。负责疫情和公共卫生健康危害因素监测、报告，指导乡、村和有关部门收集、报告疫情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FangSong_GB2312" w:hAnsi="FangSong_GB2312" w:eastAsia="FangSong_GB2312" w:cs="Times New Roman"/>
          <w:color w:val="auto"/>
          <w:sz w:val="32"/>
          <w:szCs w:val="2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</w:t>
      </w:r>
      <w:r>
        <w:rPr>
          <w:rFonts w:hint="eastAsia" w:eastAsia="仿宋_GB2312"/>
          <w:sz w:val="32"/>
          <w:szCs w:val="32"/>
          <w:lang w:eastAsia="zh-CN"/>
        </w:rPr>
        <w:t>：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  <w:lang w:val="en-US" w:eastAsia="zh-CN"/>
        </w:rPr>
        <w:t>根据法律法规，结合我市实际情况，指定由市疾控中心具体实施。该项目实行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</w:rPr>
        <w:t>全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  <w:lang w:val="en-US" w:eastAsia="zh-CN"/>
        </w:rPr>
        <w:t>市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</w:rPr>
        <w:t>范围内餐饮、食品、药品、公共服务场从业人员健康体检率达到100%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  <w:lang w:eastAsia="zh-CN"/>
        </w:rPr>
        <w:t>，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  <w:lang w:val="en-US" w:eastAsia="zh-CN"/>
        </w:rPr>
        <w:t>从业人员免费体检，体检合格者免费办理健康证，体检所需材料费从县财政专项资金拨付</w:t>
      </w:r>
      <w:r>
        <w:rPr>
          <w:rFonts w:hint="eastAsia" w:ascii="FangSong_GB2312" w:hAnsi="FangSong_GB2312" w:eastAsia="FangSong_GB2312" w:cs="Times New Roman"/>
          <w:color w:val="auto"/>
          <w:sz w:val="32"/>
          <w:szCs w:val="2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（三）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</w:t>
      </w:r>
      <w:r>
        <w:rPr>
          <w:rFonts w:hint="eastAsia" w:eastAsia="仿宋_GB2312"/>
          <w:sz w:val="32"/>
          <w:szCs w:val="32"/>
          <w:lang w:eastAsia="zh-CN"/>
        </w:rPr>
        <w:t>：对我市从事食品、餐饮等相关产业的从业人员进行预防性健康检查，保障我市人民身体健康，增强人民体质，减轻企业负担，促进实体经济发展。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该项目为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延续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项目，财政安排经费为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万元，实际到位资金 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28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主要用于医疗检验试剂和专用医疗耗材及健康证工本费、从业人员的督导及宣传费。为确保专项实施而制定的制度和措施，成立了专门的小组、明确了资金的使用用途、工作方案，让专项资金专款专用、杜绝挤占、截留、挪用现金的发生，提升资金使用效益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3" w:lineRule="atLeast"/>
        <w:ind w:firstLine="640" w:firstLineChars="200"/>
        <w:jc w:val="both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组织机构健全，实施程序规范。本年开展职业卫生技术服务，进一步提高用人单位作业工人职业监护覆盖率，对我市企业进行职业卫生服务技术指导，对全市1万名职业人员进行职业健康体检，为1万名饮食、公共场所等服务行业从业人员进行预防性健康体检，项目实施效果良好，有效预防传染病人员从事卫生行业，以此保障广大人民群众的身体健康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3" w:lineRule="atLeast"/>
        <w:ind w:firstLine="640" w:firstLineChars="200"/>
        <w:jc w:val="both"/>
        <w:rPr>
          <w:rFonts w:eastAsia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管理做到了管理规范，服务态度优质，群众满意度高，确保了体检工作正常开展。在资金管理上，严格按照规定，实行专款专用，确保了项目资金及时支付到位。2021年从业人员健康体检项目资金，达到了绩效目标要求，有力保障我县人民身体健康。社会效益比较显著，群众满意率高，自评得分96分（预算支出绩效自评表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（一）后续工作计划。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建议进一步加强从业人员卫生管理监督工作，力争从业人员体检率达到100%。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33" w:lineRule="atLeast"/>
        <w:ind w:firstLine="640" w:firstLineChars="200"/>
        <w:jc w:val="both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在实施从业人员健康体检项目过程中，我们严格规范财务和考核制度，建立起了一套完善的申报审批监督管理工作制度，形成了严格、科学、高效的运行机制。规范资金运行，专款专用，确保资金及时足额到位。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3"/>
        <w:tblW w:w="982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547"/>
        <w:gridCol w:w="1140"/>
        <w:gridCol w:w="900"/>
        <w:gridCol w:w="733"/>
        <w:gridCol w:w="873"/>
        <w:gridCol w:w="12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823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预算支出绩效自评表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823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68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从业人员健康体检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9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社保股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8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津市市级别预防控制中心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9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9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督导完成全市从事食品相关产业人员进行预防性健康体检。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群众服务满意度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专项资金使用及时率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合格人员办证及时率</w:t>
            </w:r>
          </w:p>
        </w:tc>
        <w:tc>
          <w:tcPr>
            <w:tcW w:w="374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督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导完成全市从事食品相关产业人员进行预防性健康体检1万人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群众满意度95%以上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资金使用及时率100%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办证及时率100%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健康体检人次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7000人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10000人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健康体检排队机、叫号器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1台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1台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从业体检覆盖率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95%以上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宣传督导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95以上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98%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相关传染病检出率　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00%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 xml:space="preserve"> 2021年全年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全年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Cs w:val="21"/>
                <w:lang w:val="en-US" w:eastAsia="zh-CN"/>
              </w:rPr>
              <w:t>全年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40元/人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医疗耗材、健康卡、宣传督导等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36万元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保障全市广大人民群众身体健康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保障全市广大人民群众身体健康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稳步提高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28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保障人民健康，减少医疗成本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保障人民健康，减少医疗成本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稳步提高</w:t>
            </w:r>
          </w:p>
        </w:tc>
        <w:tc>
          <w:tcPr>
            <w:tcW w:w="7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有力保障我市人民身体健康，减轻企业负担，促进实体经济发展，群众满意率高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有力保障我市人民身体健康，减轻企业负担，促进实体经济发展，群众满意率高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稳步提高</w:t>
            </w:r>
          </w:p>
        </w:tc>
        <w:tc>
          <w:tcPr>
            <w:tcW w:w="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调查问卷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调查问卷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95以上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96</w:t>
            </w:r>
          </w:p>
        </w:tc>
        <w:tc>
          <w:tcPr>
            <w:tcW w:w="12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rPr>
          <w:rFonts w:eastAsia="仿宋_GB2312"/>
          <w:sz w:val="24"/>
        </w:rPr>
      </w:pPr>
      <w:r>
        <w:rPr>
          <w:rFonts w:eastAsia="仿宋_GB2312"/>
          <w:sz w:val="24"/>
        </w:rPr>
        <w:t>填表人：</w:t>
      </w:r>
      <w:r>
        <w:rPr>
          <w:rFonts w:hint="eastAsia" w:eastAsia="仿宋_GB2312"/>
          <w:sz w:val="24"/>
          <w:lang w:val="en-US" w:eastAsia="zh-CN"/>
        </w:rPr>
        <w:t>雷海燕</w:t>
      </w:r>
      <w:r>
        <w:rPr>
          <w:rFonts w:eastAsia="仿宋_GB2312"/>
          <w:sz w:val="24"/>
        </w:rPr>
        <w:t xml:space="preserve">       填报日期：</w:t>
      </w:r>
      <w:r>
        <w:rPr>
          <w:rFonts w:hint="eastAsia" w:eastAsia="仿宋_GB2312"/>
          <w:sz w:val="24"/>
          <w:lang w:val="en-US" w:eastAsia="zh-CN"/>
        </w:rPr>
        <w:t>2022-3-24</w:t>
      </w:r>
      <w:r>
        <w:rPr>
          <w:rFonts w:eastAsia="仿宋_GB2312"/>
          <w:sz w:val="24"/>
        </w:rPr>
        <w:t xml:space="preserve">    联系电话：</w:t>
      </w:r>
      <w:r>
        <w:rPr>
          <w:rFonts w:hint="eastAsia" w:eastAsia="仿宋_GB2312"/>
          <w:sz w:val="24"/>
          <w:lang w:val="en-US" w:eastAsia="zh-CN"/>
        </w:rPr>
        <w:t>18373611131</w:t>
      </w:r>
      <w:r>
        <w:rPr>
          <w:rFonts w:eastAsia="仿宋_GB2312"/>
          <w:sz w:val="24"/>
        </w:rPr>
        <w:t xml:space="preserve">       </w:t>
      </w:r>
    </w:p>
    <w:p>
      <w:pPr>
        <w:spacing w:before="120" w:beforeLines="50"/>
      </w:pPr>
      <w:r>
        <w:rPr>
          <w:rFonts w:eastAsia="仿宋_GB2312"/>
          <w:sz w:val="24"/>
        </w:rPr>
        <w:t>单位负责人签字：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AB34F7"/>
    <w:multiLevelType w:val="singleLevel"/>
    <w:tmpl w:val="94AB34F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757AB89"/>
    <w:multiLevelType w:val="singleLevel"/>
    <w:tmpl w:val="6757AB8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F84B4CF"/>
    <w:multiLevelType w:val="singleLevel"/>
    <w:tmpl w:val="7F84B4C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305B5409"/>
    <w:rsid w:val="3C343492"/>
    <w:rsid w:val="487D713D"/>
    <w:rsid w:val="7B1C03D3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hi1411949803</cp:lastModifiedBy>
  <dcterms:modified xsi:type="dcterms:W3CDTF">2022-03-24T01:40:55Z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