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关于义务家族优待金2021年度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绩效报告</w:t>
      </w:r>
    </w:p>
    <w:p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bookmarkStart w:id="0" w:name="_Hlk33366591"/>
      <w:r>
        <w:rPr>
          <w:rFonts w:hint="eastAsia" w:ascii="黑体" w:hAnsi="黑体" w:eastAsia="黑体"/>
          <w:sz w:val="32"/>
          <w:szCs w:val="32"/>
        </w:rPr>
        <w:t>一、基本情况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义务兵家庭。</w:t>
      </w:r>
      <w:r>
        <w:rPr>
          <w:rFonts w:hint="eastAsia" w:ascii="仿宋" w:hAnsi="仿宋" w:eastAsia="仿宋"/>
          <w:sz w:val="32"/>
          <w:szCs w:val="32"/>
        </w:rPr>
        <w:t>经核实，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2020年、2021年我市</w:t>
      </w:r>
      <w:r>
        <w:rPr>
          <w:rFonts w:hint="eastAsia" w:ascii="仿宋" w:hAnsi="仿宋" w:eastAsia="仿宋"/>
          <w:sz w:val="32"/>
          <w:szCs w:val="32"/>
        </w:rPr>
        <w:t>共有义务兵家庭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87</w:t>
      </w:r>
      <w:r>
        <w:rPr>
          <w:rFonts w:hint="eastAsia" w:ascii="仿宋" w:hAnsi="仿宋" w:eastAsia="仿宋"/>
          <w:sz w:val="32"/>
          <w:szCs w:val="32"/>
        </w:rPr>
        <w:t>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二、专项资金使用情况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（一）资金拨付使用情况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义务兵家庭优待金。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/>
          <w:sz w:val="32"/>
          <w:szCs w:val="32"/>
        </w:rPr>
        <w:t>年省退役军人事务厅优抚处下拨资金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168.8</w:t>
      </w:r>
      <w:r>
        <w:rPr>
          <w:rFonts w:hint="eastAsia" w:ascii="仿宋" w:hAnsi="仿宋" w:eastAsia="仿宋"/>
          <w:sz w:val="32"/>
          <w:szCs w:val="32"/>
        </w:rPr>
        <w:t>万元，同级财政配套资金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111.7</w:t>
      </w:r>
      <w:r>
        <w:rPr>
          <w:rFonts w:hint="eastAsia" w:ascii="仿宋" w:hAnsi="仿宋" w:eastAsia="仿宋"/>
          <w:sz w:val="32"/>
          <w:szCs w:val="32"/>
        </w:rPr>
        <w:t>万元，支出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280.5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无结转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/>
          <w:b/>
          <w:bCs/>
          <w:sz w:val="32"/>
          <w:szCs w:val="32"/>
        </w:rPr>
        <w:t>二）资金管理情况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局遵循“专款专用、重点使用”的原则，将专项资金监督管理列入重要议事日程，通过健全机制，完善制度，严格督查，切实保障了国家民生政策的落实到位，确保了专项资金的安全运行。资金发放流程，由业务</w:t>
      </w:r>
      <w:r>
        <w:rPr>
          <w:rFonts w:hint="eastAsia" w:ascii="仿宋" w:hAnsi="仿宋" w:eastAsia="仿宋"/>
          <w:sz w:val="32"/>
          <w:szCs w:val="32"/>
          <w:lang w:eastAsia="zh-CN"/>
        </w:rPr>
        <w:t>股</w:t>
      </w:r>
      <w:r>
        <w:rPr>
          <w:rFonts w:hint="eastAsia" w:ascii="仿宋" w:hAnsi="仿宋" w:eastAsia="仿宋"/>
          <w:sz w:val="32"/>
          <w:szCs w:val="32"/>
        </w:rPr>
        <w:t>室提供资金发放花名册，局</w:t>
      </w:r>
      <w:r>
        <w:rPr>
          <w:rFonts w:hint="eastAsia" w:ascii="仿宋" w:hAnsi="仿宋" w:eastAsia="仿宋"/>
          <w:sz w:val="32"/>
          <w:szCs w:val="32"/>
          <w:lang w:eastAsia="zh-CN"/>
        </w:rPr>
        <w:t>分管领导审核，局长审批</w:t>
      </w:r>
      <w:r>
        <w:rPr>
          <w:rFonts w:hint="eastAsia" w:ascii="仿宋" w:hAnsi="仿宋" w:eastAsia="仿宋"/>
          <w:sz w:val="32"/>
          <w:szCs w:val="32"/>
        </w:rPr>
        <w:t>把关，财务审核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本级通过</w:t>
      </w:r>
      <w:r>
        <w:rPr>
          <w:rFonts w:hint="eastAsia" w:ascii="仿宋" w:hAnsi="仿宋" w:eastAsia="仿宋"/>
          <w:sz w:val="32"/>
          <w:szCs w:val="32"/>
          <w:lang w:eastAsia="zh-CN"/>
        </w:rPr>
        <w:t>湘财系统</w:t>
      </w:r>
      <w:r>
        <w:rPr>
          <w:rFonts w:hint="eastAsia" w:ascii="仿宋" w:hAnsi="仿宋" w:eastAsia="仿宋"/>
          <w:sz w:val="32"/>
          <w:szCs w:val="32"/>
        </w:rPr>
        <w:t>转账到个人指定账号。做到了专款专用，层层把关，无违法乱纪行为。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三、综合评价情况及评价结</w:t>
      </w:r>
      <w:bookmarkStart w:id="1" w:name="_Toc326846074"/>
      <w:bookmarkStart w:id="2" w:name="_Toc331178287"/>
      <w:r>
        <w:rPr>
          <w:rFonts w:hint="eastAsia" w:ascii="黑体" w:hAnsi="黑体" w:eastAsia="黑体"/>
          <w:sz w:val="32"/>
          <w:szCs w:val="32"/>
        </w:rPr>
        <w:t>论</w:t>
      </w:r>
    </w:p>
    <w:bookmarkEnd w:id="1"/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（一）综合评价情况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通过本项目实施，各级财政对优抚专项经费的投入，对保障优抚对象的基本权益，维护改革发展稳定大局、促进国防和军队建设、构建社会主义和谐社会达到了预期的效果。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楷体" w:hAnsi="楷体" w:eastAsia="楷体"/>
          <w:b/>
          <w:bCs/>
          <w:sz w:val="32"/>
          <w:szCs w:val="32"/>
        </w:rPr>
      </w:pPr>
      <w:bookmarkStart w:id="3" w:name="_Toc331178288"/>
      <w:bookmarkStart w:id="4" w:name="_Toc326846075"/>
      <w:r>
        <w:rPr>
          <w:rFonts w:hint="eastAsia" w:ascii="楷体" w:hAnsi="楷体" w:eastAsia="楷体"/>
          <w:b/>
          <w:bCs/>
          <w:sz w:val="32"/>
          <w:szCs w:val="32"/>
        </w:rPr>
        <w:t>（二）评价结论</w:t>
      </w:r>
      <w:bookmarkEnd w:id="3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1、评分结果：根据绩效评分细则，义务兵家庭优待金经费区域绩效评价分值为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2、评价结论：等级为</w:t>
      </w:r>
      <w:r>
        <w:rPr>
          <w:rFonts w:hint="eastAsia" w:ascii="仿宋" w:hAnsi="仿宋" w:eastAsia="仿宋"/>
          <w:sz w:val="32"/>
          <w:szCs w:val="32"/>
          <w:lang w:eastAsia="zh-CN"/>
        </w:rPr>
        <w:t>优秀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0" w:firstLineChars="1500"/>
        <w:jc w:val="left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0" w:firstLineChars="15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津市市</w:t>
      </w:r>
      <w:r>
        <w:rPr>
          <w:rFonts w:ascii="仿宋" w:hAnsi="仿宋" w:eastAsia="仿宋"/>
          <w:sz w:val="32"/>
          <w:szCs w:val="32"/>
        </w:rPr>
        <w:t>退役军人事务局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120" w:firstLineChars="16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  <w:sectPr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eastAsia="仿宋_GB2312"/>
          <w:sz w:val="32"/>
          <w:szCs w:val="32"/>
        </w:rPr>
        <w:t>附件：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hint="eastAsia" w:eastAsia="仿宋_GB2312"/>
          <w:sz w:val="32"/>
          <w:szCs w:val="32"/>
        </w:rPr>
        <w:t>支出绩效自评表</w:t>
      </w:r>
    </w:p>
    <w:tbl>
      <w:tblPr>
        <w:tblStyle w:val="2"/>
        <w:tblW w:w="999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92"/>
        <w:gridCol w:w="1135"/>
        <w:gridCol w:w="1312"/>
        <w:gridCol w:w="1296"/>
        <w:gridCol w:w="1010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  <w:lang w:eastAsia="zh-CN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  <w:lang w:val="en-US" w:eastAsia="zh-CN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义务兵家属优待金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7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财政部、退役军人事务部</w:t>
            </w: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津市市退役军人事务局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280.5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280.5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168.8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168.8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无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111.7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111.7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7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1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7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通过中央财政对地方发放义务兵家庭优待金给予补助，确保义务兵家庭优待金不低于最低水平，缩小地区间差异，保障年度征兵任务顺利完成。</w:t>
            </w:r>
          </w:p>
        </w:tc>
        <w:tc>
          <w:tcPr>
            <w:tcW w:w="41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保障义务兵家庭数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已完成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经费下拨率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按要求发放义务兵家庭优待金</w:t>
            </w: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义务兵家庭优待金补助资金下拨时间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2021年10月底</w:t>
            </w: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已完成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义务兵家庭优待金补助资金下拨标准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按人均1万元的定额标准对地方给予补助</w:t>
            </w: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已完成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年度征兵任务完成情况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各地义务兵家庭优待金标准差异缩小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有较为明显的缩小</w:t>
            </w: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有较为明显的缩小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义务兵家庭对优待金发放工作的满意度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≥85%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spacing w:before="120" w:beforeLines="50"/>
      </w:pPr>
      <w:r>
        <w:rPr>
          <w:rFonts w:eastAsia="仿宋_GB2312"/>
          <w:sz w:val="24"/>
        </w:rPr>
        <w:t>填表人：         填报日期：           联系电话：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CFE4450"/>
    <w:rsid w:val="2EC47B39"/>
    <w:rsid w:val="305B5409"/>
    <w:rsid w:val="37CA42A1"/>
    <w:rsid w:val="3C343492"/>
    <w:rsid w:val="487D713D"/>
    <w:rsid w:val="54067D56"/>
    <w:rsid w:val="7CE2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1037</Words>
  <Characters>1155</Characters>
  <Lines>0</Lines>
  <Paragraphs>0</Paragraphs>
  <TotalTime>2</TotalTime>
  <ScaleCrop>false</ScaleCrop>
  <LinksUpToDate>false</LinksUpToDate>
  <CharactersWithSpaces>1182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Administrator</cp:lastModifiedBy>
  <dcterms:modified xsi:type="dcterms:W3CDTF">2022-04-15T01:48:26Z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C6CD5B2C6D5245CBB84BC4F80A5E1BC4</vt:lpwstr>
  </property>
</Properties>
</file>