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E1" w:rsidRDefault="004A23E1" w:rsidP="00245A2F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津市市供销合作社农产品流通网络建设项目</w:t>
      </w:r>
    </w:p>
    <w:p w:rsidR="004A23E1" w:rsidRDefault="004A23E1" w:rsidP="00245A2F">
      <w:pPr>
        <w:spacing w:line="600" w:lineRule="exact"/>
        <w:ind w:firstLineChars="550" w:firstLine="1980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年度支出绩效报告</w:t>
      </w:r>
    </w:p>
    <w:p w:rsidR="004A23E1" w:rsidRDefault="004A23E1"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一、项目支出概况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（一）项目实施单位基本情况。</w:t>
      </w:r>
    </w:p>
    <w:p w:rsidR="004A23E1" w:rsidRDefault="004A23E1" w:rsidP="00417078">
      <w:pPr>
        <w:widowControl/>
        <w:spacing w:line="600" w:lineRule="exact"/>
        <w:ind w:left="64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津市市供销合作社设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个股室，分别是办公室、基层指导股、经营管理股。</w:t>
      </w:r>
    </w:p>
    <w:p w:rsidR="004A23E1" w:rsidRDefault="004A23E1" w:rsidP="00417078">
      <w:pPr>
        <w:pStyle w:val="BodyText"/>
        <w:adjustRightInd w:val="0"/>
        <w:snapToGrid w:val="0"/>
        <w:spacing w:before="0" w:line="600" w:lineRule="exact"/>
        <w:ind w:left="0" w:firstLineChars="350" w:firstLine="1120"/>
        <w:jc w:val="both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津市市供销合作社联合社为一级预算单位，纳入</w:t>
      </w:r>
      <w:r>
        <w:rPr>
          <w:rFonts w:ascii="仿宋_GB2312" w:eastAsia="仿宋_GB2312" w:hAnsi="仿宋_GB2312" w:cs="仿宋_GB2312"/>
        </w:rPr>
        <w:t>2021</w:t>
      </w:r>
      <w:r>
        <w:rPr>
          <w:rFonts w:ascii="仿宋_GB2312" w:eastAsia="仿宋_GB2312" w:hAnsi="仿宋_GB2312" w:cs="仿宋_GB2312" w:hint="eastAsia"/>
        </w:rPr>
        <w:t>年部门预算编制范围的包括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个股。</w:t>
      </w:r>
    </w:p>
    <w:p w:rsidR="004A23E1" w:rsidRDefault="004A23E1" w:rsidP="00417078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（二）项目基本情况</w:t>
      </w:r>
    </w:p>
    <w:p w:rsidR="004A23E1" w:rsidRDefault="004A23E1" w:rsidP="00FA22E9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年度农产品流通网络建设安排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万元。此专项资金主要以农产品产销对接为主要依据，建立一个农产品市场对接点，保障畅通供需渠道。资金已严格按预算支出拨付到位，供应点已顺利建成。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（三）项目绩效目标。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通过对津市市流通网络建设，可以加大对农村农产品的产销对接力度，保障畅通供需渠道。</w:t>
      </w:r>
    </w:p>
    <w:p w:rsidR="004A23E1" w:rsidRDefault="004A23E1" w:rsidP="00FA22E9">
      <w:pPr>
        <w:adjustRightInd w:val="0"/>
        <w:snapToGrid w:val="0"/>
        <w:spacing w:line="600" w:lineRule="exact"/>
        <w:ind w:firstLineChars="350" w:firstLine="11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二、项目资金使用及管理情况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（一）项目资金及自筹资金的安排落实、总投入等情况。</w:t>
      </w:r>
    </w:p>
    <w:p w:rsidR="004A23E1" w:rsidRDefault="004A23E1" w:rsidP="00111A4A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预算安排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万元，自筹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万元，总投入</w:t>
      </w:r>
      <w:r>
        <w:rPr>
          <w:rFonts w:eastAsia="仿宋_GB2312"/>
          <w:sz w:val="32"/>
          <w:szCs w:val="32"/>
        </w:rPr>
        <w:t>13</w:t>
      </w:r>
      <w:r>
        <w:rPr>
          <w:rFonts w:eastAsia="仿宋_GB2312" w:hint="eastAsia"/>
          <w:sz w:val="32"/>
          <w:szCs w:val="32"/>
        </w:rPr>
        <w:t>万元。此专项资金主要以农产品产销对接为主要依据，建立一个农产品市场对接点，保障畅通供需渠道。</w:t>
      </w:r>
    </w:p>
    <w:p w:rsidR="004A23E1" w:rsidRDefault="004A23E1" w:rsidP="00111A4A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（二）项目资金实际使用情况。</w:t>
      </w:r>
    </w:p>
    <w:p w:rsidR="004A23E1" w:rsidRDefault="004A23E1" w:rsidP="00111A4A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资金已严格按预算支出拨付到位，供应点已顺利建成。</w:t>
      </w:r>
    </w:p>
    <w:p w:rsidR="004A23E1" w:rsidRDefault="004A23E1" w:rsidP="00111A4A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（三）项目资金管理情况分析，主要包括管理制度、办法的制订及执行情况。</w:t>
      </w:r>
    </w:p>
    <w:p w:rsidR="004A23E1" w:rsidRDefault="004A23E1" w:rsidP="00111A4A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农产品流通网络建设资金拨付，严格按照预算来执行，保证足额支付到位。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三、项目支出组织实施情况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主要由供销社组织实施，严格按照项目的投资来执行。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四、项目绩效情况</w:t>
      </w:r>
    </w:p>
    <w:p w:rsidR="004A23E1" w:rsidRDefault="004A23E1" w:rsidP="00C54355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此专项主要以农产品产销对接为主要依据，建立一个农产品市场对接点，保障畅通供需渠道。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此项目的建成，大大提高农产品销售体系，积极引导农民农产品进入市场，提高了农民对网络销售平台的认识。后续需持续此项目的完善。农产品的运输、仓储设施专业化的配套，从而达到提高农产品商品化处理能力。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五、其他需要说明的问题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（一）后续工作计划。</w:t>
      </w:r>
    </w:p>
    <w:p w:rsidR="004A23E1" w:rsidRDefault="004A23E1" w:rsidP="003B10B8">
      <w:pPr>
        <w:adjustRightInd w:val="0"/>
        <w:snapToGrid w:val="0"/>
        <w:spacing w:line="6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按照市政府安排，严格按预算执行。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（二）主要经验做法、存在的问题和建议。</w:t>
      </w:r>
    </w:p>
    <w:p w:rsidR="004A23E1" w:rsidRDefault="004A23E1" w:rsidP="003B10B8">
      <w:pPr>
        <w:adjustRightInd w:val="0"/>
        <w:snapToGrid w:val="0"/>
        <w:spacing w:line="600" w:lineRule="exact"/>
        <w:ind w:firstLineChars="450" w:firstLine="14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4A23E1" w:rsidRDefault="004A23E1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  <w:sectPr w:rsidR="004A23E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 w:hint="eastAsia"/>
          <w:sz w:val="32"/>
          <w:szCs w:val="32"/>
        </w:rPr>
        <w:t>附件：项目支出绩效自评表</w:t>
      </w:r>
    </w:p>
    <w:tbl>
      <w:tblPr>
        <w:tblW w:w="9999" w:type="dxa"/>
        <w:jc w:val="center"/>
        <w:tblLook w:val="00A0"/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 w:rsidR="004A23E1">
        <w:trPr>
          <w:trHeight w:val="1165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3E1" w:rsidRDefault="004A23E1">
            <w:pPr>
              <w:widowControl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t>附件：</w:t>
            </w:r>
          </w:p>
          <w:p w:rsidR="004A23E1" w:rsidRDefault="004A23E1"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t>项目支</w:t>
            </w:r>
            <w:bookmarkEnd w:id="0"/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t>出绩效自评表</w:t>
            </w:r>
          </w:p>
        </w:tc>
      </w:tr>
      <w:tr w:rsidR="004A23E1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A23E1" w:rsidRDefault="004A23E1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（</w:t>
            </w:r>
            <w:r>
              <w:rPr>
                <w:color w:val="000000"/>
                <w:kern w:val="0"/>
                <w:sz w:val="22"/>
              </w:rPr>
              <w:t>2021</w:t>
            </w:r>
            <w:r>
              <w:rPr>
                <w:rFonts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4A23E1">
        <w:trPr>
          <w:trHeight w:val="58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项目支</w:t>
            </w:r>
          </w:p>
          <w:p w:rsidR="004A23E1" w:rsidRDefault="004A23E1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农产品流通网络建设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津市市供销合作社联合社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3E1" w:rsidRDefault="004A23E1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3E1" w:rsidRDefault="004A23E1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3E1" w:rsidRDefault="004A23E1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23E1" w:rsidRDefault="004A23E1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得分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年度总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4A23E1">
        <w:trPr>
          <w:trHeight w:val="532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23E1" w:rsidRPr="005E38FB" w:rsidRDefault="004A23E1" w:rsidP="005E38FB">
            <w:pPr>
              <w:widowControl/>
              <w:spacing w:line="600" w:lineRule="exact"/>
              <w:ind w:firstLineChars="200" w:firstLine="420"/>
              <w:jc w:val="left"/>
              <w:rPr>
                <w:rFonts w:eastAsia="仿宋_GB2312"/>
                <w:szCs w:val="21"/>
              </w:rPr>
            </w:pPr>
            <w:r w:rsidRPr="005E38FB">
              <w:rPr>
                <w:rFonts w:eastAsia="仿宋_GB2312" w:hint="eastAsia"/>
                <w:szCs w:val="21"/>
              </w:rPr>
              <w:t>建立一个农产品市场对接点，保障畅通供需渠道。</w:t>
            </w:r>
          </w:p>
          <w:p w:rsidR="004A23E1" w:rsidRPr="005E38FB" w:rsidRDefault="004A23E1" w:rsidP="005E38FB">
            <w:pPr>
              <w:widowControl/>
              <w:spacing w:line="600" w:lineRule="exact"/>
              <w:jc w:val="left"/>
              <w:rPr>
                <w:rFonts w:eastAsia="仿宋_GB2312"/>
                <w:szCs w:val="21"/>
              </w:rPr>
            </w:pP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Pr="005E38FB" w:rsidRDefault="004A23E1" w:rsidP="005E38FB">
            <w:pPr>
              <w:widowControl/>
              <w:spacing w:line="600" w:lineRule="exact"/>
              <w:ind w:firstLineChars="200" w:firstLine="42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 w:rsidRPr="005E38FB">
              <w:rPr>
                <w:rFonts w:eastAsia="仿宋_GB2312" w:hint="eastAsia"/>
                <w:szCs w:val="21"/>
              </w:rPr>
              <w:t>建立一个农产品市场对接点，保障畅通供需渠道。</w:t>
            </w:r>
          </w:p>
          <w:p w:rsidR="004A23E1" w:rsidRPr="005E38FB" w:rsidRDefault="004A23E1" w:rsidP="005E38FB">
            <w:pPr>
              <w:widowControl/>
              <w:spacing w:line="600" w:lineRule="exact"/>
              <w:jc w:val="left"/>
              <w:rPr>
                <w:rFonts w:eastAsia="仿宋_GB2312"/>
                <w:szCs w:val="21"/>
              </w:rPr>
            </w:pPr>
          </w:p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4A23E1">
        <w:trPr>
          <w:trHeight w:val="86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绩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效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指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年度</w:t>
            </w:r>
          </w:p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实际</w:t>
            </w:r>
          </w:p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偏差原因</w:t>
            </w:r>
          </w:p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分析及</w:t>
            </w:r>
          </w:p>
          <w:p w:rsidR="004A23E1" w:rsidRDefault="004A23E1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改进措施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产出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指标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个对接点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个对接点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合格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合格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一年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一年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严格把控成本，保证支出的合理性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严格把控成本，保证支出的合理性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效益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指标</w:t>
            </w:r>
          </w:p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分）</w:t>
            </w:r>
          </w:p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经济效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保证农产品的产销畅通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保证农产品的产销畅通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社会效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提高农民对网络建设的认识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提高农民对网络建设的认识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生态效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提高农民对商品流通的重要性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提高农民对商品流通的重要性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可持续影响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可持续影响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满意度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指标</w:t>
            </w:r>
          </w:p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 w:rsidP="000E721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全市范围内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公众满意度达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公众满意度达</w:t>
            </w:r>
            <w:r>
              <w:rPr>
                <w:rFonts w:eastAsia="仿宋_GB2312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A23E1">
        <w:trPr>
          <w:trHeight w:val="340"/>
          <w:jc w:val="center"/>
        </w:trPr>
        <w:tc>
          <w:tcPr>
            <w:tcW w:w="6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3E1" w:rsidRDefault="004A23E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4A23E1" w:rsidRDefault="004A23E1" w:rsidP="006D03DE">
      <w:pPr>
        <w:spacing w:beforeLines="50"/>
      </w:pPr>
      <w:r>
        <w:rPr>
          <w:rFonts w:eastAsia="仿宋_GB2312" w:hint="eastAsia"/>
          <w:sz w:val="24"/>
        </w:rPr>
        <w:t>填表人：</w:t>
      </w:r>
      <w:r>
        <w:rPr>
          <w:rFonts w:eastAsia="仿宋_GB2312"/>
          <w:sz w:val="24"/>
        </w:rPr>
        <w:t xml:space="preserve"> </w:t>
      </w:r>
      <w:r>
        <w:rPr>
          <w:rFonts w:eastAsia="仿宋_GB2312" w:hint="eastAsia"/>
          <w:sz w:val="24"/>
        </w:rPr>
        <w:t>杜登翠</w:t>
      </w:r>
      <w:r>
        <w:rPr>
          <w:rFonts w:eastAsia="仿宋_GB2312"/>
          <w:sz w:val="24"/>
        </w:rPr>
        <w:t xml:space="preserve">        </w:t>
      </w:r>
      <w:r>
        <w:rPr>
          <w:rFonts w:eastAsia="仿宋_GB2312" w:hint="eastAsia"/>
          <w:sz w:val="24"/>
        </w:rPr>
        <w:t>填报日期：</w:t>
      </w:r>
      <w:r>
        <w:rPr>
          <w:rFonts w:eastAsia="仿宋_GB2312"/>
          <w:sz w:val="24"/>
        </w:rPr>
        <w:t xml:space="preserve">  2022.3.29         </w:t>
      </w:r>
      <w:r>
        <w:rPr>
          <w:rFonts w:eastAsia="仿宋_GB2312" w:hint="eastAsia"/>
          <w:sz w:val="24"/>
        </w:rPr>
        <w:t>联系电话：</w:t>
      </w:r>
      <w:r>
        <w:rPr>
          <w:rFonts w:eastAsia="仿宋_GB2312"/>
          <w:sz w:val="24"/>
        </w:rPr>
        <w:t xml:space="preserve">4223455       </w:t>
      </w:r>
      <w:r>
        <w:rPr>
          <w:rFonts w:eastAsia="仿宋_GB2312" w:hint="eastAsia"/>
          <w:sz w:val="24"/>
        </w:rPr>
        <w:t>单位负责人签字：</w:t>
      </w:r>
    </w:p>
    <w:sectPr w:rsidR="004A23E1" w:rsidSect="00BA6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3E1" w:rsidRDefault="004A23E1">
      <w:r>
        <w:separator/>
      </w:r>
    </w:p>
  </w:endnote>
  <w:endnote w:type="continuationSeparator" w:id="0">
    <w:p w:rsidR="004A23E1" w:rsidRDefault="004A2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E1" w:rsidRDefault="004A2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E1" w:rsidRDefault="004A23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E1" w:rsidRDefault="004A23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3E1" w:rsidRDefault="004A23E1">
      <w:r>
        <w:separator/>
      </w:r>
    </w:p>
  </w:footnote>
  <w:footnote w:type="continuationSeparator" w:id="0">
    <w:p w:rsidR="004A23E1" w:rsidRDefault="004A2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E1" w:rsidRDefault="004A2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E1" w:rsidRDefault="004A23E1" w:rsidP="000A44F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E1" w:rsidRDefault="004A23E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C343492"/>
    <w:rsid w:val="00017CDE"/>
    <w:rsid w:val="0004661B"/>
    <w:rsid w:val="000A44F9"/>
    <w:rsid w:val="000E7215"/>
    <w:rsid w:val="000F5824"/>
    <w:rsid w:val="00105CEF"/>
    <w:rsid w:val="00111A4A"/>
    <w:rsid w:val="00216377"/>
    <w:rsid w:val="002232BA"/>
    <w:rsid w:val="00245A2F"/>
    <w:rsid w:val="002E61B7"/>
    <w:rsid w:val="003B10B8"/>
    <w:rsid w:val="004026F5"/>
    <w:rsid w:val="00417078"/>
    <w:rsid w:val="004A23E1"/>
    <w:rsid w:val="005E38FB"/>
    <w:rsid w:val="00612947"/>
    <w:rsid w:val="006D03DE"/>
    <w:rsid w:val="00742C10"/>
    <w:rsid w:val="007436C6"/>
    <w:rsid w:val="007D0EFA"/>
    <w:rsid w:val="00853BFB"/>
    <w:rsid w:val="009E3112"/>
    <w:rsid w:val="00A23BDD"/>
    <w:rsid w:val="00B60515"/>
    <w:rsid w:val="00B92E63"/>
    <w:rsid w:val="00BA6FE8"/>
    <w:rsid w:val="00BC093C"/>
    <w:rsid w:val="00BE3A03"/>
    <w:rsid w:val="00C54355"/>
    <w:rsid w:val="00C56135"/>
    <w:rsid w:val="00C658D9"/>
    <w:rsid w:val="00E62BDD"/>
    <w:rsid w:val="00ED601E"/>
    <w:rsid w:val="00F13350"/>
    <w:rsid w:val="00F25676"/>
    <w:rsid w:val="00F31DBA"/>
    <w:rsid w:val="00FA22E9"/>
    <w:rsid w:val="0CFE4450"/>
    <w:rsid w:val="305B5409"/>
    <w:rsid w:val="3C343492"/>
    <w:rsid w:val="487D713D"/>
    <w:rsid w:val="7CE2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FE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5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5CEF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45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5CEF"/>
    <w:rPr>
      <w:rFonts w:ascii="Times New Roman" w:hAnsi="Times New Roman" w:cs="Times New Roman"/>
      <w:sz w:val="18"/>
      <w:szCs w:val="18"/>
    </w:rPr>
  </w:style>
  <w:style w:type="character" w:customStyle="1" w:styleId="BodyTextChar">
    <w:name w:val="Body Text Char"/>
    <w:uiPriority w:val="99"/>
    <w:locked/>
    <w:rsid w:val="00417078"/>
    <w:rPr>
      <w:rFonts w:ascii="宋体" w:eastAsia="宋体" w:hAnsi="宋体"/>
      <w:sz w:val="32"/>
      <w:lang w:val="en-US" w:eastAsia="zh-CN"/>
    </w:rPr>
  </w:style>
  <w:style w:type="paragraph" w:styleId="BodyText">
    <w:name w:val="Body Text"/>
    <w:basedOn w:val="Normal"/>
    <w:link w:val="BodyTextChar1"/>
    <w:uiPriority w:val="99"/>
    <w:rsid w:val="00417078"/>
    <w:pPr>
      <w:autoSpaceDE w:val="0"/>
      <w:autoSpaceDN w:val="0"/>
      <w:spacing w:before="190"/>
      <w:ind w:left="120"/>
      <w:jc w:val="left"/>
    </w:pPr>
    <w:rPr>
      <w:rFonts w:ascii="宋体" w:hAnsi="宋体" w:cs="宋体"/>
      <w:kern w:val="0"/>
      <w:sz w:val="32"/>
      <w:szCs w:val="32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F1335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0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4</Pages>
  <Words>262</Words>
  <Characters>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Users</cp:lastModifiedBy>
  <cp:revision>9</cp:revision>
  <cp:lastPrinted>2022-03-29T04:55:00Z</cp:lastPrinted>
  <dcterms:created xsi:type="dcterms:W3CDTF">2021-03-15T06:51:00Z</dcterms:created>
  <dcterms:modified xsi:type="dcterms:W3CDTF">2022-03-29T05:05:00Z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