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600" w:lineRule="exact"/>
        <w:jc w:val="center"/>
        <w:rPr>
          <w:rFonts w:hint="default" w:ascii="Times New Roman" w:hAnsi="Times New Roman" w:eastAsia="方正小标宋_GBK" w:cs="Times New Roman"/>
          <w:sz w:val="36"/>
          <w:szCs w:val="36"/>
          <w:lang w:val="en-US" w:eastAsia="zh-CN"/>
        </w:rPr>
      </w:pPr>
      <w:r>
        <w:rPr>
          <w:rFonts w:hint="default" w:ascii="Times New Roman" w:hAnsi="Times New Roman" w:eastAsia="方正小标宋_GBK" w:cs="Times New Roman"/>
          <w:sz w:val="36"/>
          <w:szCs w:val="36"/>
          <w:lang w:val="en-US" w:eastAsia="zh-CN"/>
        </w:rPr>
        <w:t>津市市公路建设养护中心</w:t>
      </w:r>
    </w:p>
    <w:p>
      <w:pPr>
        <w:spacing w:line="600" w:lineRule="exact"/>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lang w:val="en-US" w:eastAsia="zh-CN"/>
        </w:rPr>
        <w:t>2021年度公路养护</w:t>
      </w:r>
      <w:r>
        <w:rPr>
          <w:rFonts w:hint="default" w:ascii="Times New Roman" w:hAnsi="Times New Roman" w:eastAsia="方正小标宋_GBK" w:cs="Times New Roman"/>
          <w:sz w:val="36"/>
          <w:szCs w:val="36"/>
          <w:lang w:eastAsia="zh-CN"/>
        </w:rPr>
        <w:t>项目</w:t>
      </w:r>
      <w:r>
        <w:rPr>
          <w:rFonts w:hint="default" w:ascii="Times New Roman" w:hAnsi="Times New Roman" w:eastAsia="方正小标宋_GBK" w:cs="Times New Roman"/>
          <w:sz w:val="36"/>
          <w:szCs w:val="36"/>
        </w:rPr>
        <w:t>支出绩效报告</w:t>
      </w:r>
    </w:p>
    <w:p>
      <w:pPr>
        <w:adjustRightInd w:val="0"/>
        <w:spacing w:line="600" w:lineRule="exact"/>
        <w:ind w:right="641"/>
        <w:rPr>
          <w:rFonts w:hint="default" w:ascii="Times New Roman" w:hAnsi="Times New Roman" w:eastAsia="仿宋_GB2312" w:cs="Times New Roman"/>
          <w:sz w:val="32"/>
          <w:szCs w:val="32"/>
        </w:rPr>
      </w:pPr>
    </w:p>
    <w:p>
      <w:pPr>
        <w:adjustRightInd w:val="0"/>
        <w:snapToGrid w:val="0"/>
        <w:spacing w:line="600" w:lineRule="exact"/>
        <w:rPr>
          <w:rFonts w:hint="default" w:ascii="Times New Roman" w:hAnsi="Times New Roman" w:eastAsia="黑体" w:cs="Times New Roman"/>
          <w:sz w:val="32"/>
          <w:szCs w:val="32"/>
        </w:rPr>
      </w:pP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eastAsia="zh-CN"/>
        </w:rPr>
        <w:t>项目</w:t>
      </w:r>
      <w:r>
        <w:rPr>
          <w:rFonts w:hint="default" w:ascii="Times New Roman" w:hAnsi="Times New Roman" w:eastAsia="黑体" w:cs="Times New Roman"/>
          <w:sz w:val="32"/>
          <w:szCs w:val="32"/>
        </w:rPr>
        <w:t>支出概况</w:t>
      </w:r>
    </w:p>
    <w:p>
      <w:pPr>
        <w:adjustRightInd w:val="0"/>
        <w:snapToGrid w:val="0"/>
        <w:spacing w:line="600" w:lineRule="exact"/>
        <w:rPr>
          <w:rFonts w:hint="default" w:ascii="Times New Roman" w:hAnsi="Times New Roman" w:eastAsia="仿宋_GB2312" w:cs="Times New Roman"/>
          <w:b/>
          <w:bCs/>
          <w:sz w:val="32"/>
          <w:szCs w:val="32"/>
        </w:rPr>
      </w:pPr>
      <w:r>
        <w:rPr>
          <w:rFonts w:hint="eastAsia"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（一）项目实施单位基本情况</w:t>
      </w:r>
    </w:p>
    <w:p>
      <w:pPr>
        <w:rPr>
          <w:rFonts w:hint="eastAsia" w:ascii="仿宋_GB2312" w:hAnsi="仿宋_GB2312" w:eastAsia="仿宋_GB2312" w:cs="仿宋_GB2312"/>
          <w:color w:val="3D3D3D"/>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津市市公路建设养护中心为津市市交通运输局所属正科级公益一类事业单位。</w:t>
      </w:r>
      <w:r>
        <w:rPr>
          <w:rFonts w:hint="eastAsia" w:eastAsia="仿宋_GB2312" w:cs="Times New Roman"/>
          <w:sz w:val="32"/>
          <w:szCs w:val="32"/>
          <w:lang w:eastAsia="zh-CN"/>
        </w:rPr>
        <w:t>其</w:t>
      </w:r>
      <w:r>
        <w:rPr>
          <w:rFonts w:hint="default" w:ascii="Times New Roman" w:hAnsi="Times New Roman" w:eastAsia="仿宋_GB2312" w:cs="Times New Roman"/>
          <w:sz w:val="32"/>
          <w:szCs w:val="32"/>
        </w:rPr>
        <w:t>主要</w:t>
      </w:r>
      <w:r>
        <w:rPr>
          <w:rFonts w:hint="eastAsia" w:eastAsia="仿宋_GB2312" w:cs="Times New Roman"/>
          <w:sz w:val="32"/>
          <w:szCs w:val="32"/>
          <w:lang w:eastAsia="zh-CN"/>
        </w:rPr>
        <w:t>职能</w:t>
      </w:r>
      <w:r>
        <w:rPr>
          <w:rFonts w:hint="default" w:ascii="Times New Roman" w:hAnsi="Times New Roman" w:eastAsia="仿宋_GB2312" w:cs="Times New Roman"/>
          <w:sz w:val="32"/>
          <w:szCs w:val="32"/>
        </w:rPr>
        <w:t>职责：</w:t>
      </w:r>
      <w:r>
        <w:rPr>
          <w:rFonts w:hint="eastAsia" w:ascii="仿宋" w:hAnsi="仿宋" w:eastAsia="仿宋"/>
          <w:sz w:val="32"/>
          <w:szCs w:val="32"/>
          <w:lang w:val="en-US" w:eastAsia="zh-CN"/>
        </w:rPr>
        <w:t>1.</w:t>
      </w:r>
      <w:r>
        <w:rPr>
          <w:rFonts w:hint="eastAsia" w:ascii="仿宋" w:hAnsi="仿宋" w:eastAsia="仿宋"/>
          <w:sz w:val="32"/>
          <w:szCs w:val="32"/>
          <w:lang w:eastAsia="zh-CN"/>
        </w:rPr>
        <w:t>参与拟订全市公路行业发展战略、中长期发展规划、年度计划及相关规范性文件。</w:t>
      </w:r>
      <w:r>
        <w:rPr>
          <w:rFonts w:hint="eastAsia" w:ascii="仿宋" w:hAnsi="仿宋" w:eastAsia="仿宋"/>
          <w:sz w:val="32"/>
          <w:szCs w:val="32"/>
          <w:lang w:val="en-US" w:eastAsia="zh-CN"/>
        </w:rPr>
        <w:t>2.</w:t>
      </w:r>
      <w:r>
        <w:rPr>
          <w:rFonts w:hint="eastAsia" w:ascii="仿宋" w:hAnsi="仿宋" w:eastAsia="仿宋"/>
          <w:sz w:val="32"/>
          <w:szCs w:val="32"/>
          <w:lang w:eastAsia="zh-CN"/>
        </w:rPr>
        <w:t>协助开展公路项目前期工作审查及后评估相关事务性工作，承担协调推进规划实施方面的事务性工作。</w:t>
      </w:r>
      <w:r>
        <w:rPr>
          <w:rFonts w:hint="eastAsia" w:ascii="仿宋" w:hAnsi="仿宋" w:eastAsia="仿宋"/>
          <w:sz w:val="32"/>
          <w:szCs w:val="32"/>
          <w:lang w:val="en-US" w:eastAsia="zh-CN"/>
        </w:rPr>
        <w:t>3.</w:t>
      </w:r>
      <w:r>
        <w:rPr>
          <w:rFonts w:hint="eastAsia" w:ascii="仿宋" w:hAnsi="仿宋" w:eastAsia="仿宋"/>
          <w:sz w:val="32"/>
          <w:szCs w:val="32"/>
        </w:rPr>
        <w:t>参与</w:t>
      </w:r>
      <w:r>
        <w:rPr>
          <w:rFonts w:hint="eastAsia" w:ascii="仿宋" w:hAnsi="仿宋" w:eastAsia="仿宋"/>
          <w:sz w:val="32"/>
          <w:szCs w:val="32"/>
          <w:lang w:eastAsia="zh-CN"/>
        </w:rPr>
        <w:t>普通国省县道建设、改造、养护年度建议计划初步审核事务性工作；承担年度计划的组织实施等事务性工作。</w:t>
      </w:r>
      <w:r>
        <w:rPr>
          <w:rFonts w:hint="eastAsia" w:ascii="仿宋" w:hAnsi="仿宋" w:eastAsia="仿宋"/>
          <w:sz w:val="32"/>
          <w:szCs w:val="32"/>
          <w:lang w:val="en-US" w:eastAsia="zh-CN"/>
        </w:rPr>
        <w:t>4.</w:t>
      </w:r>
      <w:r>
        <w:rPr>
          <w:rFonts w:hint="eastAsia" w:ascii="仿宋" w:hAnsi="仿宋" w:eastAsia="仿宋"/>
          <w:sz w:val="32"/>
          <w:szCs w:val="32"/>
          <w:lang w:eastAsia="zh-CN"/>
        </w:rPr>
        <w:t>承担全市农村公路建设养护管理指导、协调的具体事务性工作，参与目标管理考核方面事务性工作。</w:t>
      </w:r>
      <w:r>
        <w:rPr>
          <w:rFonts w:hint="eastAsia" w:ascii="仿宋" w:hAnsi="仿宋" w:eastAsia="仿宋"/>
          <w:sz w:val="32"/>
          <w:szCs w:val="32"/>
          <w:lang w:val="en-US" w:eastAsia="zh-CN"/>
        </w:rPr>
        <w:t>5.</w:t>
      </w:r>
      <w:r>
        <w:rPr>
          <w:rFonts w:hint="eastAsia" w:ascii="仿宋" w:hAnsi="仿宋" w:eastAsia="仿宋"/>
          <w:sz w:val="32"/>
          <w:szCs w:val="32"/>
          <w:lang w:eastAsia="zh-CN"/>
        </w:rPr>
        <w:t>参与全市国省县道养护工程质量安全监督管理与市场监管相关技术性、事务性工作；指导全市农村公路养护工程质量安全监督管理相关事务性工作。</w:t>
      </w:r>
      <w:r>
        <w:rPr>
          <w:rFonts w:hint="eastAsia" w:ascii="仿宋" w:hAnsi="仿宋" w:eastAsia="仿宋"/>
          <w:sz w:val="32"/>
          <w:szCs w:val="32"/>
          <w:lang w:val="en-US" w:eastAsia="zh-CN"/>
        </w:rPr>
        <w:t>6.</w:t>
      </w:r>
      <w:r>
        <w:rPr>
          <w:rFonts w:hint="eastAsia" w:ascii="仿宋" w:hAnsi="仿宋" w:eastAsia="仿宋"/>
          <w:sz w:val="32"/>
          <w:szCs w:val="32"/>
          <w:lang w:eastAsia="zh-CN"/>
        </w:rPr>
        <w:t>承担全市公路路网监测方面事务性工作；参与指导、协调全市公路应急处置工作。</w:t>
      </w:r>
      <w:r>
        <w:rPr>
          <w:rFonts w:hint="eastAsia" w:ascii="仿宋" w:hAnsi="仿宋" w:eastAsia="仿宋"/>
          <w:sz w:val="32"/>
          <w:szCs w:val="32"/>
          <w:lang w:val="en-US" w:eastAsia="zh-CN"/>
        </w:rPr>
        <w:t>7.</w:t>
      </w:r>
      <w:r>
        <w:rPr>
          <w:rFonts w:hint="eastAsia" w:ascii="仿宋" w:hAnsi="仿宋" w:eastAsia="仿宋"/>
          <w:sz w:val="32"/>
          <w:szCs w:val="32"/>
          <w:lang w:eastAsia="zh-CN"/>
        </w:rPr>
        <w:t>承担全市公路行业统计信息调查、技术交流、科技成果转化、智慧公路和信息化等方面事务性工作。</w:t>
      </w:r>
      <w:r>
        <w:rPr>
          <w:rFonts w:hint="eastAsia" w:ascii="仿宋" w:hAnsi="仿宋" w:eastAsia="仿宋"/>
          <w:sz w:val="32"/>
          <w:szCs w:val="32"/>
          <w:lang w:val="en-US" w:eastAsia="zh-CN"/>
        </w:rPr>
        <w:t>8.</w:t>
      </w:r>
      <w:r>
        <w:rPr>
          <w:rFonts w:hint="eastAsia" w:ascii="仿宋" w:hAnsi="仿宋" w:eastAsia="仿宋"/>
          <w:sz w:val="32"/>
          <w:szCs w:val="32"/>
          <w:lang w:eastAsia="zh-CN"/>
        </w:rPr>
        <w:t>承担全市普通国省干线公路路域环境管理和标志标线管理、指路体系建设方面事务性工作，维护公路路产路权、服务设施，配合制止各种侵占公路（公路用地）、破坏公路设施等行为。</w:t>
      </w:r>
      <w:r>
        <w:rPr>
          <w:rFonts w:hint="eastAsia" w:ascii="仿宋" w:hAnsi="仿宋" w:eastAsia="仿宋"/>
          <w:sz w:val="32"/>
          <w:szCs w:val="32"/>
          <w:lang w:val="en-US" w:eastAsia="zh-CN"/>
        </w:rPr>
        <w:t>9.</w:t>
      </w:r>
      <w:r>
        <w:rPr>
          <w:rFonts w:hint="eastAsia" w:ascii="仿宋" w:hAnsi="仿宋" w:eastAsia="仿宋"/>
          <w:sz w:val="32"/>
          <w:szCs w:val="32"/>
          <w:lang w:eastAsia="zh-CN"/>
        </w:rPr>
        <w:t>承担对镇（街）公路管理业务指导和培训的事务性工作。</w:t>
      </w:r>
      <w:r>
        <w:rPr>
          <w:rFonts w:hint="eastAsia" w:ascii="仿宋" w:hAnsi="仿宋" w:eastAsia="仿宋"/>
          <w:sz w:val="32"/>
          <w:szCs w:val="32"/>
          <w:lang w:val="en-US" w:eastAsia="zh-CN"/>
        </w:rPr>
        <w:t>10.</w:t>
      </w:r>
      <w:r>
        <w:rPr>
          <w:rFonts w:hint="eastAsia" w:ascii="仿宋" w:hAnsi="仿宋" w:eastAsia="仿宋"/>
          <w:sz w:val="32"/>
          <w:szCs w:val="32"/>
          <w:lang w:eastAsia="zh-CN"/>
        </w:rPr>
        <w:t>承担市交通运输局交办的其他事项。</w:t>
      </w:r>
      <w:r>
        <w:rPr>
          <w:rFonts w:hint="eastAsia" w:ascii="仿宋_GB2312" w:hAnsi="仿宋_GB2312" w:eastAsia="仿宋_GB2312" w:cs="仿宋_GB2312"/>
          <w:color w:val="3D3D3D"/>
          <w:sz w:val="32"/>
          <w:szCs w:val="32"/>
        </w:rPr>
        <w:t>根据编委核定，我单位内设</w:t>
      </w:r>
      <w:r>
        <w:rPr>
          <w:rFonts w:hint="eastAsia" w:ascii="仿宋_GB2312" w:hAnsi="仿宋_GB2312" w:eastAsia="仿宋_GB2312" w:cs="仿宋_GB2312"/>
          <w:color w:val="3D3D3D"/>
          <w:sz w:val="32"/>
          <w:szCs w:val="32"/>
          <w:lang w:val="en-US" w:eastAsia="zh-CN"/>
        </w:rPr>
        <w:t>3室4组</w:t>
      </w:r>
      <w:r>
        <w:rPr>
          <w:rFonts w:hint="eastAsia" w:ascii="仿宋_GB2312" w:hAnsi="仿宋_GB2312" w:eastAsia="仿宋_GB2312" w:cs="仿宋_GB2312"/>
          <w:color w:val="3D3D3D"/>
          <w:sz w:val="32"/>
          <w:szCs w:val="32"/>
        </w:rPr>
        <w:t>，所属事业单位1个</w:t>
      </w:r>
      <w:r>
        <w:rPr>
          <w:rFonts w:hint="eastAsia" w:ascii="仿宋_GB2312" w:hAnsi="仿宋_GB2312" w:eastAsia="仿宋_GB2312" w:cs="仿宋_GB2312"/>
          <w:color w:val="3D3D3D"/>
          <w:sz w:val="32"/>
          <w:szCs w:val="32"/>
          <w:lang w:val="en-US" w:eastAsia="zh-CN"/>
        </w:rPr>
        <w:t>。</w:t>
      </w:r>
      <w:r>
        <w:rPr>
          <w:rFonts w:hint="eastAsia" w:ascii="仿宋_GB2312" w:hAnsi="仿宋_GB2312" w:eastAsia="仿宋_GB2312" w:cs="仿宋_GB2312"/>
          <w:color w:val="3D3D3D"/>
          <w:sz w:val="32"/>
          <w:szCs w:val="32"/>
        </w:rPr>
        <w:t>内设科室</w:t>
      </w:r>
      <w:r>
        <w:rPr>
          <w:rFonts w:hint="eastAsia" w:ascii="仿宋_GB2312" w:hAnsi="仿宋_GB2312" w:eastAsia="仿宋_GB2312" w:cs="仿宋_GB2312"/>
          <w:color w:val="3D3D3D"/>
          <w:sz w:val="32"/>
          <w:szCs w:val="32"/>
          <w:lang w:eastAsia="zh-CN"/>
        </w:rPr>
        <w:t>组</w:t>
      </w:r>
      <w:r>
        <w:rPr>
          <w:rFonts w:hint="eastAsia" w:ascii="仿宋_GB2312" w:hAnsi="仿宋_GB2312" w:eastAsia="仿宋_GB2312" w:cs="仿宋_GB2312"/>
          <w:color w:val="3D3D3D"/>
          <w:sz w:val="32"/>
          <w:szCs w:val="32"/>
        </w:rPr>
        <w:t>分别是办公室、</w:t>
      </w:r>
      <w:r>
        <w:rPr>
          <w:rFonts w:hint="eastAsia" w:ascii="仿宋_GB2312" w:hAnsi="仿宋_GB2312" w:eastAsia="仿宋_GB2312" w:cs="仿宋_GB2312"/>
          <w:color w:val="3D3D3D"/>
          <w:sz w:val="32"/>
          <w:szCs w:val="32"/>
          <w:lang w:eastAsia="zh-CN"/>
        </w:rPr>
        <w:t>党务人事室、</w:t>
      </w:r>
      <w:r>
        <w:rPr>
          <w:rFonts w:hint="eastAsia" w:ascii="仿宋_GB2312" w:hAnsi="仿宋_GB2312" w:eastAsia="仿宋_GB2312" w:cs="仿宋_GB2312"/>
          <w:color w:val="3D3D3D"/>
          <w:sz w:val="32"/>
          <w:szCs w:val="32"/>
        </w:rPr>
        <w:t>财务</w:t>
      </w:r>
      <w:r>
        <w:rPr>
          <w:rFonts w:hint="eastAsia" w:ascii="仿宋_GB2312" w:hAnsi="仿宋_GB2312" w:eastAsia="仿宋_GB2312" w:cs="仿宋_GB2312"/>
          <w:color w:val="3D3D3D"/>
          <w:sz w:val="32"/>
          <w:szCs w:val="32"/>
          <w:lang w:eastAsia="zh-CN"/>
        </w:rPr>
        <w:t>室</w:t>
      </w:r>
      <w:r>
        <w:rPr>
          <w:rFonts w:hint="eastAsia" w:ascii="仿宋_GB2312" w:hAnsi="仿宋_GB2312" w:eastAsia="仿宋_GB2312" w:cs="仿宋_GB2312"/>
          <w:color w:val="3D3D3D"/>
          <w:sz w:val="32"/>
          <w:szCs w:val="32"/>
        </w:rPr>
        <w:t>、</w:t>
      </w:r>
      <w:r>
        <w:rPr>
          <w:rFonts w:hint="eastAsia" w:ascii="仿宋_GB2312" w:hAnsi="仿宋_GB2312" w:eastAsia="仿宋_GB2312" w:cs="仿宋_GB2312"/>
          <w:color w:val="3D3D3D"/>
          <w:sz w:val="32"/>
          <w:szCs w:val="32"/>
          <w:lang w:eastAsia="zh-CN"/>
        </w:rPr>
        <w:t>公路养护组</w:t>
      </w:r>
      <w:r>
        <w:rPr>
          <w:rFonts w:hint="eastAsia" w:ascii="仿宋_GB2312" w:hAnsi="仿宋_GB2312" w:eastAsia="仿宋_GB2312" w:cs="仿宋_GB2312"/>
          <w:color w:val="3D3D3D"/>
          <w:sz w:val="32"/>
          <w:szCs w:val="32"/>
        </w:rPr>
        <w:t>、</w:t>
      </w:r>
      <w:r>
        <w:rPr>
          <w:rFonts w:hint="eastAsia" w:ascii="仿宋_GB2312" w:hAnsi="仿宋_GB2312" w:eastAsia="仿宋_GB2312" w:cs="仿宋_GB2312"/>
          <w:color w:val="3D3D3D"/>
          <w:sz w:val="32"/>
          <w:szCs w:val="32"/>
          <w:lang w:eastAsia="zh-CN"/>
        </w:rPr>
        <w:t>项目建设组</w:t>
      </w:r>
      <w:r>
        <w:rPr>
          <w:rFonts w:hint="eastAsia" w:ascii="仿宋_GB2312" w:hAnsi="仿宋_GB2312" w:eastAsia="仿宋_GB2312" w:cs="仿宋_GB2312"/>
          <w:color w:val="3D3D3D"/>
          <w:sz w:val="32"/>
          <w:szCs w:val="32"/>
        </w:rPr>
        <w:t>、</w:t>
      </w:r>
      <w:r>
        <w:rPr>
          <w:rFonts w:hint="eastAsia" w:ascii="仿宋_GB2312" w:hAnsi="仿宋_GB2312" w:eastAsia="仿宋_GB2312" w:cs="仿宋_GB2312"/>
          <w:color w:val="3D3D3D"/>
          <w:sz w:val="32"/>
          <w:szCs w:val="32"/>
          <w:lang w:eastAsia="zh-CN"/>
        </w:rPr>
        <w:t>路产路权组和机务安全组</w:t>
      </w:r>
      <w:r>
        <w:rPr>
          <w:rFonts w:hint="eastAsia" w:ascii="仿宋_GB2312" w:hAnsi="仿宋_GB2312" w:eastAsia="仿宋_GB2312" w:cs="仿宋_GB2312"/>
          <w:color w:val="3D3D3D"/>
          <w:sz w:val="32"/>
          <w:szCs w:val="32"/>
        </w:rPr>
        <w:t>。20</w:t>
      </w:r>
      <w:r>
        <w:rPr>
          <w:rFonts w:hint="eastAsia" w:ascii="仿宋_GB2312" w:hAnsi="仿宋_GB2312" w:eastAsia="仿宋_GB2312" w:cs="仿宋_GB2312"/>
          <w:color w:val="3D3D3D"/>
          <w:sz w:val="32"/>
          <w:szCs w:val="32"/>
          <w:lang w:val="en-US" w:eastAsia="zh-CN"/>
        </w:rPr>
        <w:t>21</w:t>
      </w:r>
      <w:r>
        <w:rPr>
          <w:rFonts w:hint="eastAsia" w:ascii="仿宋_GB2312" w:hAnsi="仿宋_GB2312" w:eastAsia="仿宋_GB2312" w:cs="仿宋_GB2312"/>
          <w:color w:val="3D3D3D"/>
          <w:sz w:val="32"/>
          <w:szCs w:val="32"/>
        </w:rPr>
        <w:t>年</w:t>
      </w:r>
      <w:r>
        <w:rPr>
          <w:rFonts w:hint="eastAsia" w:ascii="仿宋_GB2312" w:hAnsi="仿宋_GB2312" w:eastAsia="仿宋_GB2312" w:cs="仿宋_GB2312"/>
          <w:color w:val="3D3D3D"/>
          <w:sz w:val="32"/>
          <w:szCs w:val="32"/>
          <w:lang w:eastAsia="zh-CN"/>
        </w:rPr>
        <w:t>实有</w:t>
      </w:r>
      <w:r>
        <w:rPr>
          <w:rFonts w:hint="eastAsia" w:ascii="仿宋_GB2312" w:hAnsi="仿宋_GB2312" w:eastAsia="仿宋_GB2312" w:cs="仿宋_GB2312"/>
          <w:color w:val="3D3D3D"/>
          <w:sz w:val="32"/>
          <w:szCs w:val="32"/>
        </w:rPr>
        <w:t>在职人员3</w:t>
      </w:r>
      <w:r>
        <w:rPr>
          <w:rFonts w:hint="eastAsia" w:ascii="仿宋_GB2312" w:hAnsi="仿宋_GB2312" w:eastAsia="仿宋_GB2312" w:cs="仿宋_GB2312"/>
          <w:color w:val="3D3D3D"/>
          <w:sz w:val="32"/>
          <w:szCs w:val="32"/>
          <w:lang w:val="en-US" w:eastAsia="zh-CN"/>
        </w:rPr>
        <w:t>3</w:t>
      </w:r>
      <w:r>
        <w:rPr>
          <w:rFonts w:hint="eastAsia" w:ascii="仿宋_GB2312" w:hAnsi="仿宋_GB2312" w:eastAsia="仿宋_GB2312" w:cs="仿宋_GB2312"/>
          <w:color w:val="3D3D3D"/>
          <w:sz w:val="32"/>
          <w:szCs w:val="32"/>
        </w:rPr>
        <w:t>人，退休人员2</w:t>
      </w:r>
      <w:r>
        <w:rPr>
          <w:rFonts w:hint="eastAsia" w:ascii="仿宋_GB2312" w:hAnsi="仿宋_GB2312" w:eastAsia="仿宋_GB2312" w:cs="仿宋_GB2312"/>
          <w:color w:val="3D3D3D"/>
          <w:sz w:val="32"/>
          <w:szCs w:val="32"/>
          <w:lang w:val="en-US" w:eastAsia="zh-CN"/>
        </w:rPr>
        <w:t>1</w:t>
      </w:r>
      <w:r>
        <w:rPr>
          <w:rFonts w:hint="eastAsia" w:ascii="仿宋_GB2312" w:hAnsi="仿宋_GB2312" w:eastAsia="仿宋_GB2312" w:cs="仿宋_GB2312"/>
          <w:color w:val="3D3D3D"/>
          <w:sz w:val="32"/>
          <w:szCs w:val="32"/>
        </w:rPr>
        <w:t>人，遗属人员</w:t>
      </w:r>
      <w:r>
        <w:rPr>
          <w:rFonts w:hint="eastAsia" w:ascii="仿宋_GB2312" w:hAnsi="仿宋_GB2312" w:eastAsia="仿宋_GB2312" w:cs="仿宋_GB2312"/>
          <w:color w:val="3D3D3D"/>
          <w:sz w:val="32"/>
          <w:szCs w:val="32"/>
          <w:lang w:val="en-US" w:eastAsia="zh-CN"/>
        </w:rPr>
        <w:t>1</w:t>
      </w:r>
      <w:r>
        <w:rPr>
          <w:rFonts w:hint="eastAsia" w:ascii="仿宋_GB2312" w:hAnsi="仿宋_GB2312" w:eastAsia="仿宋_GB2312" w:cs="仿宋_GB2312"/>
          <w:color w:val="3D3D3D"/>
          <w:sz w:val="32"/>
          <w:szCs w:val="32"/>
        </w:rPr>
        <w:t>人。</w:t>
      </w:r>
    </w:p>
    <w:p>
      <w:pPr>
        <w:adjustRightInd w:val="0"/>
        <w:snapToGrid w:val="0"/>
        <w:spacing w:line="600" w:lineRule="exact"/>
        <w:rPr>
          <w:rFonts w:hint="default" w:ascii="Times New Roman" w:hAnsi="Times New Roman" w:eastAsia="仿宋_GB2312" w:cs="Times New Roman"/>
          <w:b/>
          <w:bCs/>
          <w:sz w:val="32"/>
          <w:szCs w:val="32"/>
        </w:rPr>
      </w:pPr>
      <w:r>
        <w:rPr>
          <w:rFonts w:hint="eastAsia"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（二）</w:t>
      </w:r>
      <w:r>
        <w:rPr>
          <w:rFonts w:hint="default" w:ascii="Times New Roman" w:hAnsi="Times New Roman" w:eastAsia="仿宋_GB2312" w:cs="Times New Roman"/>
          <w:b/>
          <w:bCs/>
          <w:sz w:val="32"/>
          <w:szCs w:val="32"/>
          <w:lang w:eastAsia="zh-CN"/>
        </w:rPr>
        <w:t>项目</w:t>
      </w:r>
      <w:r>
        <w:rPr>
          <w:rFonts w:hint="default" w:ascii="Times New Roman" w:hAnsi="Times New Roman" w:eastAsia="仿宋_GB2312" w:cs="Times New Roman"/>
          <w:b/>
          <w:bCs/>
          <w:sz w:val="32"/>
          <w:szCs w:val="32"/>
        </w:rPr>
        <w:t>基本情况</w:t>
      </w:r>
    </w:p>
    <w:p>
      <w:pPr>
        <w:adjustRightInd w:val="0"/>
        <w:snapToGrid w:val="0"/>
        <w:spacing w:line="600" w:lineRule="exact"/>
        <w:rPr>
          <w:rFonts w:hint="default" w:ascii="Times New Roman" w:hAnsi="Times New Roman" w:eastAsia="仿宋_GB2312" w:cs="Times New Roman"/>
          <w:b/>
          <w:bCs/>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截止202</w:t>
      </w:r>
      <w:r>
        <w:rPr>
          <w:rFonts w:hint="eastAsia" w:ascii="仿宋" w:hAnsi="仿宋" w:eastAsia="仿宋" w:cs="仿宋"/>
          <w:sz w:val="32"/>
          <w:szCs w:val="32"/>
          <w:lang w:val="en-US" w:eastAsia="zh-CN"/>
        </w:rPr>
        <w:t>1</w:t>
      </w:r>
      <w:r>
        <w:rPr>
          <w:rFonts w:hint="eastAsia" w:ascii="仿宋" w:hAnsi="仿宋" w:eastAsia="仿宋" w:cs="仿宋"/>
          <w:sz w:val="32"/>
          <w:szCs w:val="32"/>
        </w:rPr>
        <w:t>年年底，我中心公路养护总里程已达522.504公里，其中一级公路27.9</w:t>
      </w:r>
      <w:r>
        <w:rPr>
          <w:rFonts w:hint="eastAsia" w:ascii="仿宋" w:hAnsi="仿宋" w:eastAsia="仿宋" w:cs="仿宋"/>
          <w:sz w:val="32"/>
          <w:szCs w:val="32"/>
          <w:lang w:val="en-US" w:eastAsia="zh-CN"/>
        </w:rPr>
        <w:t>43</w:t>
      </w:r>
      <w:r>
        <w:rPr>
          <w:rFonts w:hint="eastAsia" w:ascii="仿宋" w:hAnsi="仿宋" w:eastAsia="仿宋" w:cs="仿宋"/>
          <w:sz w:val="32"/>
          <w:szCs w:val="32"/>
        </w:rPr>
        <w:t>公里，二级公路5</w:t>
      </w:r>
      <w:r>
        <w:rPr>
          <w:rFonts w:hint="eastAsia" w:ascii="仿宋" w:hAnsi="仿宋" w:eastAsia="仿宋" w:cs="仿宋"/>
          <w:sz w:val="32"/>
          <w:szCs w:val="32"/>
          <w:lang w:val="en-US" w:eastAsia="zh-CN"/>
        </w:rPr>
        <w:t>4.185</w:t>
      </w:r>
      <w:r>
        <w:rPr>
          <w:rFonts w:hint="eastAsia" w:ascii="仿宋" w:hAnsi="仿宋" w:eastAsia="仿宋" w:cs="仿宋"/>
          <w:sz w:val="32"/>
          <w:szCs w:val="32"/>
        </w:rPr>
        <w:t>公里，四级公路4</w:t>
      </w:r>
      <w:r>
        <w:rPr>
          <w:rFonts w:hint="eastAsia" w:ascii="仿宋" w:hAnsi="仿宋" w:eastAsia="仿宋" w:cs="仿宋"/>
          <w:sz w:val="32"/>
          <w:szCs w:val="32"/>
          <w:lang w:val="en-US" w:eastAsia="zh-CN"/>
        </w:rPr>
        <w:t>40.376</w:t>
      </w:r>
      <w:r>
        <w:rPr>
          <w:rFonts w:hint="eastAsia" w:ascii="仿宋" w:hAnsi="仿宋" w:eastAsia="仿宋" w:cs="仿宋"/>
          <w:sz w:val="32"/>
          <w:szCs w:val="32"/>
        </w:rPr>
        <w:t>公里。</w:t>
      </w:r>
      <w:r>
        <w:rPr>
          <w:rFonts w:hint="eastAsia" w:ascii="仿宋" w:hAnsi="仿宋" w:eastAsia="仿宋" w:cs="仿宋"/>
          <w:sz w:val="32"/>
          <w:szCs w:val="32"/>
          <w:lang w:eastAsia="zh-CN"/>
        </w:rPr>
        <w:t>其全年养护项目有：</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1.津市市省道</w:t>
      </w:r>
      <w:r>
        <w:rPr>
          <w:rFonts w:hint="default" w:ascii="Times New Roman" w:hAnsi="Times New Roman" w:eastAsia="仿宋" w:cs="Times New Roman"/>
          <w:sz w:val="32"/>
          <w:szCs w:val="32"/>
          <w:lang w:val="en-US" w:eastAsia="zh-CN"/>
        </w:rPr>
        <w:t>S224线K52+793至K98+567段水泥混凝土路面换板修复养护工程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破损的水泥混凝土路面进行换板处理，主要实施路段为K55+931-K97+745。</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2.津市市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S311线K9+011至K23+381段水泥混凝土路面换板修复养护工程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破损的水泥混凝土路面进行换板处理，主要实施路段为K15+285-K15+607。</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3.津市市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S516线K0+000至K41+879段水泥混凝土路面换板修复养护工程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破损的水泥混凝土路面进行换板处理，主要实施路段为K12+769-K31+183。</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4.津市市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S517线K0+000至K4+792段水泥混凝土路面换板修复养护工程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破损的水泥混凝土路面进行换板处理，主要实施路段为K0+301-K4+762。</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5.</w:t>
      </w:r>
      <w:r>
        <w:rPr>
          <w:rFonts w:hint="default" w:ascii="Times New Roman" w:hAnsi="Times New Roman" w:eastAsia="仿宋_GB2312" w:cs="Times New Roman"/>
          <w:sz w:val="32"/>
          <w:szCs w:val="32"/>
          <w:lang w:val="en-US" w:eastAsia="zh-CN"/>
        </w:rPr>
        <w:t>津市市省道</w:t>
      </w:r>
      <w:r>
        <w:rPr>
          <w:rFonts w:hint="default" w:ascii="Times New Roman" w:hAnsi="Times New Roman" w:eastAsia="仿宋" w:cs="Times New Roman"/>
          <w:sz w:val="32"/>
          <w:szCs w:val="32"/>
          <w:lang w:val="en-US" w:eastAsia="zh-CN"/>
        </w:rPr>
        <w:t>S224线K52+793至K98+567段路面标线修复养护工程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不改变原有公路技术等级，对路面标线不清晰、缺失的路段进行重新施划道路交通标线，</w:t>
      </w:r>
      <w:r>
        <w:rPr>
          <w:rFonts w:hint="default" w:ascii="Times New Roman" w:hAnsi="Times New Roman" w:eastAsia="仿宋" w:cs="Times New Roman"/>
          <w:sz w:val="32"/>
          <w:szCs w:val="32"/>
          <w:lang w:val="en-US" w:eastAsia="zh-CN"/>
        </w:rPr>
        <w:t>主要实施路段为K58+567-K63+128。</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6.</w:t>
      </w:r>
      <w:r>
        <w:rPr>
          <w:rFonts w:hint="default" w:ascii="Times New Roman" w:hAnsi="Times New Roman" w:eastAsia="仿宋_GB2312" w:cs="Times New Roman"/>
          <w:sz w:val="32"/>
          <w:szCs w:val="32"/>
          <w:lang w:val="en-US" w:eastAsia="zh-CN"/>
        </w:rPr>
        <w:t>津市市省道</w:t>
      </w:r>
      <w:r>
        <w:rPr>
          <w:rFonts w:hint="default" w:ascii="Times New Roman" w:hAnsi="Times New Roman" w:eastAsia="仿宋" w:cs="Times New Roman"/>
          <w:sz w:val="32"/>
          <w:szCs w:val="32"/>
          <w:lang w:val="en-US" w:eastAsia="zh-CN"/>
        </w:rPr>
        <w:t>S305线K0+000至K20+288段路面标线修复养护工程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不改变原有公路技术等级，对路面标线不清晰、缺失的路段进行重新施划道路交通标线，</w:t>
      </w:r>
      <w:r>
        <w:rPr>
          <w:rFonts w:hint="default" w:ascii="Times New Roman" w:hAnsi="Times New Roman" w:eastAsia="仿宋" w:cs="Times New Roman"/>
          <w:sz w:val="32"/>
          <w:szCs w:val="32"/>
          <w:lang w:val="en-US" w:eastAsia="zh-CN"/>
        </w:rPr>
        <w:t>主要实施路段为K1+000-K10+471。</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7.津市市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S516线K0+000至K41+879段路面标线修复养护工程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不改变原有公路技术等级，对路面标线不清晰、缺失的路段进行重新施划道路交通标线，</w:t>
      </w:r>
      <w:r>
        <w:rPr>
          <w:rFonts w:hint="default" w:ascii="Times New Roman" w:hAnsi="Times New Roman" w:eastAsia="仿宋" w:cs="Times New Roman"/>
          <w:sz w:val="32"/>
          <w:szCs w:val="32"/>
          <w:lang w:val="en-US" w:eastAsia="zh-CN"/>
        </w:rPr>
        <w:t>主要实施路段为K12+012-K32+061。</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8.津市市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S517线K0+000至K4+792段路面标线修复养护工程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不改变原有公路技术等级，对路面标线不清晰、缺失的路段进行重新施划道路交通标线，</w:t>
      </w:r>
      <w:r>
        <w:rPr>
          <w:rFonts w:hint="default" w:ascii="Times New Roman" w:hAnsi="Times New Roman" w:eastAsia="仿宋" w:cs="Times New Roman"/>
          <w:sz w:val="32"/>
          <w:szCs w:val="32"/>
          <w:lang w:val="en-US" w:eastAsia="zh-CN"/>
        </w:rPr>
        <w:t>主要实施路段为K0+150-K4+792。</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9.</w:t>
      </w:r>
      <w:r>
        <w:rPr>
          <w:rFonts w:hint="default" w:ascii="Times New Roman" w:hAnsi="Times New Roman" w:eastAsia="仿宋_GB2312" w:cs="Times New Roman"/>
          <w:sz w:val="32"/>
          <w:szCs w:val="32"/>
          <w:lang w:val="en-US" w:eastAsia="zh-CN"/>
        </w:rPr>
        <w:t>津市市省道</w:t>
      </w:r>
      <w:r>
        <w:rPr>
          <w:rFonts w:hint="default" w:ascii="Times New Roman" w:hAnsi="Times New Roman" w:eastAsia="仿宋" w:cs="Times New Roman"/>
          <w:sz w:val="32"/>
          <w:szCs w:val="32"/>
          <w:lang w:val="en-US" w:eastAsia="zh-CN"/>
        </w:rPr>
        <w:t>S224线K52+793至K98+567段路面清灌缝预防性养护工程。本工程为预防性养护工程，不改变原有公路技术等级，对道路伸缩缝、路面裂缝进行清灌缝处理，主要实施路段为K52+808-K84+00。</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10.</w:t>
      </w:r>
      <w:r>
        <w:rPr>
          <w:rFonts w:hint="default" w:ascii="Times New Roman" w:hAnsi="Times New Roman" w:eastAsia="仿宋_GB2312" w:cs="Times New Roman"/>
          <w:sz w:val="32"/>
          <w:szCs w:val="32"/>
          <w:lang w:val="en-US" w:eastAsia="zh-CN"/>
        </w:rPr>
        <w:t>津市市省道</w:t>
      </w:r>
      <w:r>
        <w:rPr>
          <w:rFonts w:hint="default" w:ascii="Times New Roman" w:hAnsi="Times New Roman" w:eastAsia="仿宋" w:cs="Times New Roman"/>
          <w:sz w:val="32"/>
          <w:szCs w:val="32"/>
          <w:lang w:val="en-US" w:eastAsia="zh-CN"/>
        </w:rPr>
        <w:t>S305线K0+000至K20+288段路面清灌缝预防性养护工程。本工程为预防性养护工程，不改变原有公路技术等级，对道路伸缩缝、路面裂缝进行清灌缝处理，主要实施路段为K3+000-K6+150。</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11.津市市</w:t>
      </w:r>
      <w:r>
        <w:rPr>
          <w:rFonts w:hint="default" w:ascii="Times New Roman" w:hAnsi="Times New Roman" w:eastAsia="仿宋_GB2312" w:cs="Times New Roman"/>
          <w:sz w:val="32"/>
          <w:szCs w:val="32"/>
          <w:lang w:val="en-US" w:eastAsia="zh-CN"/>
        </w:rPr>
        <w:t>省道</w:t>
      </w:r>
      <w:r>
        <w:rPr>
          <w:rFonts w:hint="default" w:ascii="Times New Roman" w:hAnsi="Times New Roman" w:eastAsia="仿宋" w:cs="Times New Roman"/>
          <w:sz w:val="32"/>
          <w:szCs w:val="32"/>
          <w:lang w:val="en-US" w:eastAsia="zh-CN"/>
        </w:rPr>
        <w:t>S517线K0+000-K4+792段路面清灌缝预防性养护工程。本工程为预防性养护工程，不改变原有公路技术等级，对道路伸缩缝、路面裂缝进行清灌缝处理。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12.津市市县</w:t>
      </w:r>
      <w:r>
        <w:rPr>
          <w:rFonts w:hint="default" w:ascii="Times New Roman" w:hAnsi="Times New Roman" w:eastAsia="仿宋_GB2312" w:cs="Times New Roman"/>
          <w:sz w:val="32"/>
          <w:szCs w:val="32"/>
          <w:lang w:val="en-US" w:eastAsia="zh-CN"/>
        </w:rPr>
        <w:t>道</w:t>
      </w:r>
      <w:r>
        <w:rPr>
          <w:rFonts w:hint="default" w:ascii="Times New Roman" w:hAnsi="Times New Roman" w:eastAsia="仿宋" w:cs="Times New Roman"/>
          <w:sz w:val="32"/>
          <w:szCs w:val="32"/>
          <w:lang w:eastAsia="zh-CN"/>
        </w:rPr>
        <w:t>X206线</w:t>
      </w:r>
      <w:r>
        <w:rPr>
          <w:rFonts w:hint="default" w:ascii="Times New Roman" w:hAnsi="Times New Roman" w:eastAsia="仿宋" w:cs="Times New Roman"/>
          <w:sz w:val="32"/>
          <w:szCs w:val="32"/>
          <w:lang w:val="en-US" w:eastAsia="zh-CN"/>
        </w:rPr>
        <w:t>K1+353-K8+353段水泥混凝土路面换板修复养护工程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13.津市市乡</w:t>
      </w:r>
      <w:r>
        <w:rPr>
          <w:rFonts w:hint="default" w:ascii="Times New Roman" w:hAnsi="Times New Roman" w:eastAsia="仿宋_GB2312" w:cs="Times New Roman"/>
          <w:sz w:val="32"/>
          <w:szCs w:val="32"/>
          <w:lang w:val="en-US" w:eastAsia="zh-CN"/>
        </w:rPr>
        <w:t>道</w:t>
      </w:r>
      <w:r>
        <w:rPr>
          <w:rFonts w:hint="default" w:ascii="Times New Roman" w:hAnsi="Times New Roman" w:eastAsia="仿宋" w:cs="Times New Roman"/>
          <w:sz w:val="32"/>
          <w:szCs w:val="32"/>
          <w:lang w:val="en-US" w:eastAsia="zh-CN"/>
        </w:rPr>
        <w:t>Y992</w:t>
      </w:r>
      <w:r>
        <w:rPr>
          <w:rFonts w:hint="default" w:ascii="Times New Roman" w:hAnsi="Times New Roman" w:eastAsia="仿宋" w:cs="Times New Roman"/>
          <w:sz w:val="32"/>
          <w:szCs w:val="32"/>
          <w:lang w:eastAsia="zh-CN"/>
        </w:rPr>
        <w:t>线</w:t>
      </w:r>
      <w:r>
        <w:rPr>
          <w:rFonts w:hint="default" w:ascii="Times New Roman" w:hAnsi="Times New Roman" w:eastAsia="仿宋" w:cs="Times New Roman"/>
          <w:sz w:val="32"/>
          <w:szCs w:val="32"/>
          <w:lang w:val="en-US" w:eastAsia="zh-CN"/>
        </w:rPr>
        <w:t>K0+000-K6+000段水泥混凝土路面换板修复养护工程</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w:t>
      </w:r>
      <w:r>
        <w:rPr>
          <w:rFonts w:hint="default" w:ascii="Times New Roman" w:hAnsi="Times New Roman" w:eastAsia="仿宋" w:cs="Times New Roman"/>
          <w:sz w:val="32"/>
          <w:szCs w:val="32"/>
          <w:lang w:val="en-US" w:eastAsia="zh-CN"/>
        </w:rPr>
        <w:t>工程</w:t>
      </w:r>
      <w:r>
        <w:rPr>
          <w:rFonts w:hint="default" w:ascii="Times New Roman" w:hAnsi="Times New Roman" w:eastAsia="仿宋_GB2312" w:cs="Times New Roman"/>
          <w:sz w:val="32"/>
          <w:szCs w:val="32"/>
          <w:lang w:eastAsia="zh-CN"/>
        </w:rPr>
        <w:t>为修复养护工程，</w:t>
      </w:r>
      <w:r>
        <w:rPr>
          <w:rFonts w:hint="default" w:ascii="Times New Roman" w:hAnsi="Times New Roman" w:eastAsia="仿宋_GB2312" w:cs="Times New Roman"/>
          <w:sz w:val="32"/>
          <w:szCs w:val="32"/>
          <w:lang w:val="en-US" w:eastAsia="zh-CN"/>
        </w:rPr>
        <w:t>不改变原有公路技术等级，对</w:t>
      </w:r>
      <w:r>
        <w:rPr>
          <w:rFonts w:hint="default" w:ascii="Times New Roman" w:hAnsi="Times New Roman" w:eastAsia="仿宋" w:cs="Times New Roman"/>
          <w:sz w:val="32"/>
          <w:szCs w:val="32"/>
          <w:lang w:val="en-US" w:eastAsia="zh-CN"/>
        </w:rPr>
        <w:t>破损的水泥混凝土路面进行换板处理。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14.津市市县</w:t>
      </w:r>
      <w:r>
        <w:rPr>
          <w:rFonts w:hint="default" w:ascii="Times New Roman" w:hAnsi="Times New Roman" w:eastAsia="仿宋_GB2312" w:cs="Times New Roman"/>
          <w:sz w:val="32"/>
          <w:szCs w:val="32"/>
          <w:lang w:val="en-US" w:eastAsia="zh-CN"/>
        </w:rPr>
        <w:t>道</w:t>
      </w:r>
      <w:r>
        <w:rPr>
          <w:rFonts w:hint="default" w:ascii="Times New Roman" w:hAnsi="Times New Roman" w:eastAsia="仿宋" w:cs="Times New Roman"/>
          <w:sz w:val="32"/>
          <w:szCs w:val="32"/>
          <w:lang w:val="en-US" w:eastAsia="zh-CN"/>
        </w:rPr>
        <w:t>X004线K0+000-K8+164段路面清灌缝预防性养护工程。本工程为预防性养护工程，不改变原有公路技术等级，对道路伸缩缝、路面裂缝进行清灌缝处理。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15.津市市县</w:t>
      </w:r>
      <w:r>
        <w:rPr>
          <w:rFonts w:hint="default" w:ascii="Times New Roman" w:hAnsi="Times New Roman" w:eastAsia="仿宋_GB2312" w:cs="Times New Roman"/>
          <w:sz w:val="32"/>
          <w:szCs w:val="32"/>
          <w:lang w:val="en-US" w:eastAsia="zh-CN"/>
        </w:rPr>
        <w:t>道</w:t>
      </w:r>
      <w:r>
        <w:rPr>
          <w:rFonts w:hint="default" w:ascii="Times New Roman" w:hAnsi="Times New Roman" w:eastAsia="仿宋" w:cs="Times New Roman"/>
          <w:sz w:val="32"/>
          <w:szCs w:val="32"/>
          <w:lang w:val="en-US" w:eastAsia="zh-CN"/>
        </w:rPr>
        <w:t>X005线K0+000-K3+119段路面清灌缝预防性养护工程。本工程为预防性养护工程，不改变原有公路技术等级，对道路伸缩缝、路面裂缝进行清灌缝处理。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16.津市市县</w:t>
      </w:r>
      <w:r>
        <w:rPr>
          <w:rFonts w:hint="default" w:ascii="Times New Roman" w:hAnsi="Times New Roman" w:eastAsia="仿宋_GB2312" w:cs="Times New Roman"/>
          <w:sz w:val="32"/>
          <w:szCs w:val="32"/>
          <w:lang w:val="en-US" w:eastAsia="zh-CN"/>
        </w:rPr>
        <w:t>道</w:t>
      </w:r>
      <w:r>
        <w:rPr>
          <w:rFonts w:hint="default" w:ascii="Times New Roman" w:hAnsi="Times New Roman" w:eastAsia="仿宋" w:cs="Times New Roman"/>
          <w:sz w:val="32"/>
          <w:szCs w:val="32"/>
          <w:lang w:val="en-US" w:eastAsia="zh-CN"/>
        </w:rPr>
        <w:t>X206线K0+000-K9+259段路面清灌缝预防性养护工程。本工程为预防性养护工程，不改变原有公路技术等级，对道路伸缩缝、路面裂缝进行清灌缝处理。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17.津市市乡道Y003线K0+000-K5+897段路面清灌缝预防性养护工程。本工程为预防性养护工程，不改变原有公路技术等级，对道路伸缩缝、路面裂缝进行清灌缝处理。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18.津市市乡道Y479线K2+840-K8+249段路面清灌缝预防性养护工程。本工程为预防性养护工程，不改变原有公路技术等级，对道路伸缩缝、路面裂缝进行清灌缝处理。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19.津市市乡道Y992线K12+817-K19+195段路面清灌缝预防性养护工程。本工程为预防性养护工程，不改变原有公路技术等级，对道路伸缩缝、路面裂缝进行清灌缝处理。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20.津市市村道C04</w:t>
      </w:r>
      <w:r>
        <w:rPr>
          <w:rFonts w:hint="eastAsia" w:eastAsia="仿宋" w:cs="Times New Roman"/>
          <w:sz w:val="32"/>
          <w:szCs w:val="32"/>
          <w:lang w:val="en-US" w:eastAsia="zh-CN"/>
        </w:rPr>
        <w:t>2</w:t>
      </w:r>
      <w:r>
        <w:rPr>
          <w:rFonts w:hint="default" w:ascii="Times New Roman" w:hAnsi="Times New Roman" w:eastAsia="仿宋" w:cs="Times New Roman"/>
          <w:sz w:val="32"/>
          <w:szCs w:val="32"/>
          <w:lang w:val="en-US" w:eastAsia="zh-CN"/>
        </w:rPr>
        <w:t>线K0+000-K4+703段路面清灌缝预防性养护工程。本工程为预防性养护工程，不改变原有公路技术等级，对道路伸缩缝、路面裂缝进行清灌缝处理。</w:t>
      </w:r>
    </w:p>
    <w:p>
      <w:pPr>
        <w:adjustRightInd w:val="0"/>
        <w:snapToGrid w:val="0"/>
        <w:spacing w:line="600" w:lineRule="exact"/>
        <w:rPr>
          <w:rFonts w:hint="default" w:ascii="Times New Roman" w:hAnsi="Times New Roman" w:eastAsia="仿宋"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21.公路日常养护，其包括抢险抢修、公路挖补、公路清洗、路肩整治、水沟整治、裂缝整治、边坡治理、水毁治理、公路美化绿化、交调设施维护、养护站房维修、机械使用及维修等。</w:t>
      </w:r>
    </w:p>
    <w:p>
      <w:pPr>
        <w:adjustRightInd w:val="0"/>
        <w:snapToGrid w:val="0"/>
        <w:spacing w:line="600" w:lineRule="exact"/>
        <w:rPr>
          <w:rFonts w:hint="default" w:ascii="Times New Roman" w:hAnsi="Times New Roman" w:eastAsia="仿宋_GB2312" w:cs="Times New Roman"/>
          <w:b/>
          <w:bCs/>
          <w:sz w:val="32"/>
          <w:szCs w:val="32"/>
        </w:rPr>
      </w:pPr>
      <w:r>
        <w:rPr>
          <w:rFonts w:hint="eastAsia" w:eastAsia="仿宋_GB2312" w:cs="Times New Roman"/>
          <w:b/>
          <w:bCs/>
          <w:sz w:val="32"/>
          <w:szCs w:val="32"/>
          <w:lang w:val="en-US" w:eastAsia="zh-CN"/>
        </w:rPr>
        <w:t xml:space="preserve"> </w:t>
      </w:r>
      <w:r>
        <w:rPr>
          <w:rFonts w:hint="default" w:ascii="Times New Roman" w:hAnsi="Times New Roman" w:eastAsia="仿宋_GB2312" w:cs="Times New Roman"/>
          <w:b/>
          <w:bCs/>
          <w:sz w:val="32"/>
          <w:szCs w:val="32"/>
        </w:rPr>
        <w:t>（三）</w:t>
      </w:r>
      <w:r>
        <w:rPr>
          <w:rFonts w:hint="default" w:ascii="Times New Roman" w:hAnsi="Times New Roman" w:eastAsia="仿宋_GB2312" w:cs="Times New Roman"/>
          <w:b/>
          <w:bCs/>
          <w:sz w:val="32"/>
          <w:szCs w:val="32"/>
          <w:lang w:eastAsia="zh-CN"/>
        </w:rPr>
        <w:t>项目</w:t>
      </w:r>
      <w:r>
        <w:rPr>
          <w:rFonts w:hint="default" w:ascii="Times New Roman" w:hAnsi="Times New Roman" w:eastAsia="仿宋_GB2312" w:cs="Times New Roman"/>
          <w:b/>
          <w:bCs/>
          <w:sz w:val="32"/>
          <w:szCs w:val="32"/>
        </w:rPr>
        <w:t>绩效目标，包括总体目标和年度目标。</w:t>
      </w:r>
    </w:p>
    <w:p>
      <w:pPr>
        <w:adjustRightInd w:val="0"/>
        <w:snapToGrid w:val="0"/>
        <w:spacing w:line="600" w:lineRule="exact"/>
        <w:rPr>
          <w:rFonts w:hint="default" w:ascii="Times New Roman" w:hAnsi="Times New Roman" w:eastAsia="仿宋"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总体目标。</w:t>
      </w:r>
      <w:r>
        <w:rPr>
          <w:rFonts w:hint="default" w:ascii="Times New Roman" w:hAnsi="Times New Roman" w:eastAsia="仿宋" w:cs="Times New Roman"/>
          <w:sz w:val="32"/>
          <w:szCs w:val="32"/>
        </w:rPr>
        <w:t>有效保障公路路产，保障和延长公路使用寿命，提升通行质量，为群众提供“畅、安、舒、美、洁”的道路行驶环境，促进公路事业可持续发展。</w:t>
      </w:r>
    </w:p>
    <w:p>
      <w:pPr>
        <w:adjustRightInd w:val="0"/>
        <w:snapToGrid w:val="0"/>
        <w:spacing w:line="600" w:lineRule="exact"/>
        <w:rPr>
          <w:rFonts w:hint="default" w:ascii="Times New Roman" w:hAnsi="Times New Roman" w:eastAsia="仿宋" w:cs="Times New Roman"/>
          <w:color w:val="FF0000"/>
          <w:sz w:val="32"/>
          <w:szCs w:val="32"/>
          <w:lang w:val="en-US" w:eastAsia="zh-CN"/>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2.年度目标。</w:t>
      </w:r>
      <w:r>
        <w:rPr>
          <w:rFonts w:hint="default" w:ascii="Times New Roman" w:hAnsi="Times New Roman" w:eastAsia="仿宋" w:cs="Times New Roman"/>
          <w:sz w:val="32"/>
          <w:szCs w:val="32"/>
          <w:lang w:val="en-US" w:eastAsia="zh-CN"/>
        </w:rPr>
        <w:t>完成国省干线与农村公路水泥混凝土路面换板修复养护工程、路面标线修复养护工程、路面清灌缝预防性养护工程以及公路日常养护。</w:t>
      </w:r>
      <w:r>
        <w:rPr>
          <w:rFonts w:hint="eastAsia" w:eastAsia="仿宋" w:cs="Times New Roman"/>
          <w:color w:val="auto"/>
          <w:sz w:val="32"/>
          <w:szCs w:val="32"/>
          <w:lang w:val="en-US" w:eastAsia="zh-CN"/>
        </w:rPr>
        <w:t>国省</w:t>
      </w:r>
      <w:r>
        <w:rPr>
          <w:rFonts w:hint="default" w:ascii="Times New Roman" w:hAnsi="Times New Roman" w:eastAsia="仿宋" w:cs="Times New Roman"/>
          <w:color w:val="auto"/>
          <w:sz w:val="32"/>
          <w:szCs w:val="32"/>
          <w:lang w:val="en-US" w:eastAsia="zh-CN"/>
        </w:rPr>
        <w:t>干线保持优良路</w:t>
      </w:r>
      <w:r>
        <w:rPr>
          <w:rFonts w:hint="eastAsia" w:eastAsia="仿宋" w:cs="Times New Roman"/>
          <w:color w:val="auto"/>
          <w:sz w:val="32"/>
          <w:szCs w:val="32"/>
          <w:u w:val="none"/>
          <w:lang w:val="en-US" w:eastAsia="zh-CN"/>
        </w:rPr>
        <w:t>113</w:t>
      </w:r>
      <w:r>
        <w:rPr>
          <w:rFonts w:hint="default" w:ascii="Times New Roman" w:hAnsi="Times New Roman" w:eastAsia="仿宋" w:cs="Times New Roman"/>
          <w:color w:val="auto"/>
          <w:sz w:val="32"/>
          <w:szCs w:val="32"/>
          <w:lang w:val="en-US" w:eastAsia="zh-CN"/>
        </w:rPr>
        <w:t>km，优良路率</w:t>
      </w:r>
      <w:r>
        <w:rPr>
          <w:rFonts w:hint="eastAsia" w:eastAsia="仿宋" w:cs="Times New Roman"/>
          <w:color w:val="auto"/>
          <w:sz w:val="32"/>
          <w:szCs w:val="32"/>
          <w:lang w:val="en-US" w:eastAsia="zh-CN"/>
        </w:rPr>
        <w:t>85</w:t>
      </w:r>
      <w:r>
        <w:rPr>
          <w:rFonts w:hint="default" w:ascii="Times New Roman" w:hAnsi="Times New Roman" w:eastAsia="仿宋" w:cs="Times New Roman"/>
          <w:color w:val="auto"/>
          <w:sz w:val="32"/>
          <w:szCs w:val="32"/>
          <w:lang w:val="en-US" w:eastAsia="zh-CN"/>
        </w:rPr>
        <w:t>%；</w:t>
      </w:r>
      <w:r>
        <w:rPr>
          <w:rFonts w:hint="eastAsia" w:eastAsia="仿宋" w:cs="Times New Roman"/>
          <w:color w:val="auto"/>
          <w:sz w:val="32"/>
          <w:szCs w:val="32"/>
          <w:lang w:val="en-US" w:eastAsia="zh-CN"/>
        </w:rPr>
        <w:t>农村公路</w:t>
      </w:r>
      <w:r>
        <w:rPr>
          <w:rFonts w:hint="default" w:ascii="Times New Roman" w:hAnsi="Times New Roman" w:eastAsia="仿宋" w:cs="Times New Roman"/>
          <w:color w:val="auto"/>
          <w:sz w:val="32"/>
          <w:szCs w:val="32"/>
          <w:lang w:val="en-US" w:eastAsia="zh-CN"/>
        </w:rPr>
        <w:t>保持优良路</w:t>
      </w:r>
      <w:r>
        <w:rPr>
          <w:rFonts w:hint="eastAsia" w:eastAsia="仿宋" w:cs="Times New Roman"/>
          <w:color w:val="auto"/>
          <w:sz w:val="32"/>
          <w:szCs w:val="32"/>
          <w:u w:val="none"/>
          <w:lang w:val="en-US" w:eastAsia="zh-CN"/>
        </w:rPr>
        <w:t>312</w:t>
      </w:r>
      <w:r>
        <w:rPr>
          <w:rFonts w:hint="default" w:ascii="Times New Roman" w:hAnsi="Times New Roman" w:eastAsia="仿宋" w:cs="Times New Roman"/>
          <w:color w:val="auto"/>
          <w:sz w:val="32"/>
          <w:szCs w:val="32"/>
          <w:lang w:val="en-US" w:eastAsia="zh-CN"/>
        </w:rPr>
        <w:t>km，优良路率</w:t>
      </w:r>
      <w:r>
        <w:rPr>
          <w:rFonts w:hint="eastAsia" w:eastAsia="仿宋" w:cs="Times New Roman"/>
          <w:color w:val="auto"/>
          <w:sz w:val="32"/>
          <w:szCs w:val="32"/>
          <w:u w:val="none"/>
          <w:lang w:val="en-US" w:eastAsia="zh-CN"/>
        </w:rPr>
        <w:t>80</w:t>
      </w:r>
      <w:r>
        <w:rPr>
          <w:rFonts w:hint="default" w:ascii="Times New Roman" w:hAnsi="Times New Roman" w:eastAsia="仿宋" w:cs="Times New Roman"/>
          <w:color w:val="auto"/>
          <w:sz w:val="32"/>
          <w:szCs w:val="32"/>
          <w:lang w:val="en-US" w:eastAsia="zh-CN"/>
        </w:rPr>
        <w:t>%，圆满完成市局下达的路况指标任务。</w:t>
      </w:r>
    </w:p>
    <w:p>
      <w:pPr>
        <w:adjustRightInd w:val="0"/>
        <w:snapToGrid w:val="0"/>
        <w:spacing w:line="600" w:lineRule="exact"/>
        <w:rPr>
          <w:rFonts w:hint="default" w:ascii="Times New Roman" w:hAnsi="Times New Roman" w:eastAsia="黑体" w:cs="Times New Roman"/>
          <w:sz w:val="32"/>
          <w:szCs w:val="32"/>
        </w:rPr>
      </w:pP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项目</w:t>
      </w:r>
      <w:r>
        <w:rPr>
          <w:rFonts w:hint="default" w:ascii="Times New Roman" w:hAnsi="Times New Roman" w:eastAsia="黑体" w:cs="Times New Roman"/>
          <w:sz w:val="32"/>
          <w:szCs w:val="32"/>
        </w:rPr>
        <w:t>资金使用及管理情况</w:t>
      </w:r>
    </w:p>
    <w:p>
      <w:pPr>
        <w:adjustRightInd w:val="0"/>
        <w:snapToGrid w:val="0"/>
        <w:spacing w:line="600" w:lineRule="exac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w:t>
      </w:r>
      <w:r>
        <w:rPr>
          <w:rFonts w:hint="default" w:ascii="Times New Roman" w:hAnsi="Times New Roman" w:eastAsia="仿宋_GB2312" w:cs="Times New Roman"/>
          <w:b/>
          <w:bCs/>
          <w:sz w:val="32"/>
          <w:szCs w:val="32"/>
          <w:lang w:eastAsia="zh-CN"/>
        </w:rPr>
        <w:t>项目</w:t>
      </w:r>
      <w:r>
        <w:rPr>
          <w:rFonts w:hint="default" w:ascii="Times New Roman" w:hAnsi="Times New Roman" w:eastAsia="仿宋_GB2312" w:cs="Times New Roman"/>
          <w:b/>
          <w:bCs/>
          <w:sz w:val="32"/>
          <w:szCs w:val="32"/>
        </w:rPr>
        <w:t>资金及自筹资金的安排落实、总投入等情况</w:t>
      </w:r>
    </w:p>
    <w:p>
      <w:pPr>
        <w:adjustRightInd w:val="0"/>
        <w:snapToGrid w:val="0"/>
        <w:spacing w:line="600" w:lineRule="exact"/>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本项目</w:t>
      </w:r>
      <w:r>
        <w:rPr>
          <w:rFonts w:hint="eastAsia" w:eastAsia="仿宋_GB2312" w:cs="Times New Roman"/>
          <w:color w:val="000000" w:themeColor="text1"/>
          <w:sz w:val="32"/>
          <w:szCs w:val="32"/>
          <w:lang w:eastAsia="zh-CN"/>
          <w14:textFill>
            <w14:solidFill>
              <w14:schemeClr w14:val="tx1"/>
            </w14:solidFill>
          </w14:textFill>
        </w:rPr>
        <w:t>总投入</w:t>
      </w:r>
      <w:r>
        <w:rPr>
          <w:rFonts w:hint="eastAsia" w:eastAsia="仿宋_GB2312" w:cs="Times New Roman"/>
          <w:color w:val="000000" w:themeColor="text1"/>
          <w:sz w:val="32"/>
          <w:szCs w:val="32"/>
          <w:lang w:val="en-US" w:eastAsia="zh-CN"/>
          <w14:textFill>
            <w14:solidFill>
              <w14:schemeClr w14:val="tx1"/>
            </w14:solidFill>
          </w14:textFill>
        </w:rPr>
        <w:t>1200.11万元,已支付973.22万元（截止到2022年2月底）。本年</w:t>
      </w:r>
      <w:r>
        <w:rPr>
          <w:rFonts w:hint="eastAsia" w:eastAsia="仿宋_GB2312" w:cs="Times New Roman"/>
          <w:color w:val="000000" w:themeColor="text1"/>
          <w:sz w:val="32"/>
          <w:szCs w:val="32"/>
          <w:lang w:eastAsia="zh-CN"/>
          <w14:textFill>
            <w14:solidFill>
              <w14:schemeClr w14:val="tx1"/>
            </w14:solidFill>
          </w14:textFill>
        </w:rPr>
        <w:t>财政拨款总收入</w:t>
      </w:r>
      <w:r>
        <w:rPr>
          <w:rFonts w:hint="eastAsia" w:eastAsia="仿宋_GB2312" w:cs="Times New Roman"/>
          <w:color w:val="000000" w:themeColor="text1"/>
          <w:sz w:val="32"/>
          <w:szCs w:val="32"/>
          <w:u w:val="single"/>
          <w:lang w:val="en-US" w:eastAsia="zh-CN"/>
          <w14:textFill>
            <w14:solidFill>
              <w14:schemeClr w14:val="tx1"/>
            </w14:solidFill>
          </w14:textFill>
        </w:rPr>
        <w:t>1095.67</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万元，其中省补资金</w:t>
      </w:r>
      <w:r>
        <w:rPr>
          <w:rFonts w:hint="eastAsia" w:eastAsia="仿宋_GB2312" w:cs="Times New Roman"/>
          <w:color w:val="000000" w:themeColor="text1"/>
          <w:sz w:val="32"/>
          <w:szCs w:val="32"/>
          <w:u w:val="single"/>
          <w:lang w:val="en-US" w:eastAsia="zh-CN"/>
          <w14:textFill>
            <w14:solidFill>
              <w14:schemeClr w14:val="tx1"/>
            </w14:solidFill>
          </w14:textFill>
        </w:rPr>
        <w:t>657.12</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万元，常德市补资金</w:t>
      </w:r>
      <w:r>
        <w:rPr>
          <w:rFonts w:hint="eastAsia" w:eastAsia="仿宋_GB2312" w:cs="Times New Roman"/>
          <w:color w:val="000000" w:themeColor="text1"/>
          <w:sz w:val="32"/>
          <w:szCs w:val="32"/>
          <w:u w:val="single"/>
          <w:lang w:val="en-US" w:eastAsia="zh-CN"/>
          <w14:textFill>
            <w14:solidFill>
              <w14:schemeClr w14:val="tx1"/>
            </w14:solidFill>
          </w14:textFill>
        </w:rPr>
        <w:t>49</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万元</w:t>
      </w:r>
      <w:r>
        <w:rPr>
          <w:rFonts w:hint="eastAsia" w:ascii="仿宋" w:hAnsi="仿宋" w:eastAsia="仿宋" w:cs="仿宋"/>
          <w:color w:val="000000"/>
          <w:kern w:val="0"/>
          <w:sz w:val="32"/>
          <w:szCs w:val="32"/>
        </w:rPr>
        <w:t>（202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月拨付到位）</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，地方配套资金</w:t>
      </w:r>
      <w:r>
        <w:rPr>
          <w:rFonts w:hint="eastAsia" w:eastAsia="仿宋_GB2312" w:cs="Times New Roman"/>
          <w:color w:val="000000" w:themeColor="text1"/>
          <w:sz w:val="32"/>
          <w:szCs w:val="32"/>
          <w:u w:val="single"/>
          <w:lang w:val="en-US" w:eastAsia="zh-CN"/>
          <w14:textFill>
            <w14:solidFill>
              <w14:schemeClr w14:val="tx1"/>
            </w14:solidFill>
          </w14:textFill>
        </w:rPr>
        <w:t>389.55</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万元</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其中</w:t>
      </w:r>
      <w:r>
        <w:rPr>
          <w:rFonts w:hint="eastAsia" w:ascii="仿宋" w:hAnsi="仿宋" w:eastAsia="仿宋" w:cs="仿宋"/>
          <w:color w:val="000000"/>
          <w:kern w:val="0"/>
          <w:sz w:val="32"/>
          <w:szCs w:val="32"/>
          <w:lang w:val="en-US" w:eastAsia="zh-CN"/>
        </w:rPr>
        <w:t>123万</w:t>
      </w:r>
      <w:r>
        <w:rPr>
          <w:rFonts w:hint="eastAsia" w:ascii="仿宋" w:hAnsi="仿宋" w:eastAsia="仿宋" w:cs="仿宋"/>
          <w:color w:val="000000"/>
          <w:kern w:val="0"/>
          <w:sz w:val="32"/>
          <w:szCs w:val="32"/>
        </w:rPr>
        <w:t>202</w:t>
      </w:r>
      <w:r>
        <w:rPr>
          <w:rFonts w:hint="eastAsia" w:ascii="仿宋" w:hAnsi="仿宋" w:eastAsia="仿宋" w:cs="仿宋"/>
          <w:color w:val="000000"/>
          <w:kern w:val="0"/>
          <w:sz w:val="32"/>
          <w:szCs w:val="32"/>
          <w:lang w:val="en-US" w:eastAsia="zh-CN"/>
        </w:rPr>
        <w:t>2</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月拨付到位）</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adjustRightInd w:val="0"/>
        <w:snapToGrid w:val="0"/>
        <w:spacing w:line="600" w:lineRule="exac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w:t>
      </w:r>
      <w:r>
        <w:rPr>
          <w:rFonts w:hint="default" w:ascii="Times New Roman" w:hAnsi="Times New Roman" w:eastAsia="仿宋_GB2312" w:cs="Times New Roman"/>
          <w:b/>
          <w:bCs/>
          <w:sz w:val="32"/>
          <w:szCs w:val="32"/>
          <w:lang w:eastAsia="zh-CN"/>
        </w:rPr>
        <w:t>项目</w:t>
      </w:r>
      <w:r>
        <w:rPr>
          <w:rFonts w:hint="default" w:ascii="Times New Roman" w:hAnsi="Times New Roman" w:eastAsia="仿宋_GB2312" w:cs="Times New Roman"/>
          <w:b/>
          <w:bCs/>
          <w:sz w:val="32"/>
          <w:szCs w:val="32"/>
        </w:rPr>
        <w:t>资金实际使用情况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国省县干线公路养护项目总支出</w:t>
      </w:r>
      <w:r>
        <w:rPr>
          <w:rFonts w:hint="eastAsia" w:ascii="仿宋" w:hAnsi="仿宋" w:eastAsia="仿宋" w:cs="仿宋"/>
          <w:color w:val="000000"/>
          <w:kern w:val="0"/>
          <w:sz w:val="32"/>
          <w:szCs w:val="32"/>
          <w:lang w:val="en-US" w:eastAsia="zh-CN"/>
        </w:rPr>
        <w:t>674.13</w:t>
      </w:r>
      <w:r>
        <w:rPr>
          <w:rFonts w:hint="eastAsia" w:ascii="仿宋" w:hAnsi="仿宋" w:eastAsia="仿宋" w:cs="仿宋"/>
          <w:color w:val="000000"/>
          <w:kern w:val="0"/>
          <w:sz w:val="32"/>
          <w:szCs w:val="32"/>
        </w:rPr>
        <w:t>万元，其中</w:t>
      </w:r>
      <w:r>
        <w:rPr>
          <w:rFonts w:hint="eastAsia" w:ascii="仿宋" w:hAnsi="仿宋" w:eastAsia="仿宋" w:cs="仿宋"/>
          <w:color w:val="000000"/>
          <w:kern w:val="0"/>
          <w:sz w:val="32"/>
          <w:szCs w:val="32"/>
          <w:lang w:eastAsia="zh-CN"/>
        </w:rPr>
        <w:t>①</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eastAsia="zh-CN"/>
        </w:rPr>
        <w:t>日常养护支出共</w:t>
      </w:r>
      <w:r>
        <w:rPr>
          <w:rFonts w:hint="eastAsia" w:ascii="仿宋" w:hAnsi="仿宋" w:eastAsia="仿宋" w:cs="仿宋"/>
          <w:color w:val="000000"/>
          <w:kern w:val="0"/>
          <w:sz w:val="32"/>
          <w:szCs w:val="32"/>
          <w:lang w:val="en-US" w:eastAsia="zh-CN"/>
        </w:rPr>
        <w:t>81.18万元</w:t>
      </w:r>
      <w:r>
        <w:rPr>
          <w:rFonts w:hint="eastAsia" w:ascii="仿宋" w:hAnsi="仿宋" w:eastAsia="仿宋" w:cs="仿宋"/>
          <w:color w:val="000000"/>
          <w:kern w:val="0"/>
          <w:sz w:val="32"/>
          <w:szCs w:val="32"/>
          <w:lang w:eastAsia="zh-CN"/>
        </w:rPr>
        <w:t>：包括引水渠钢便桥维修</w:t>
      </w:r>
      <w:r>
        <w:rPr>
          <w:rFonts w:hint="eastAsia" w:ascii="仿宋" w:hAnsi="仿宋" w:eastAsia="仿宋" w:cs="仿宋"/>
          <w:color w:val="000000"/>
          <w:kern w:val="0"/>
          <w:sz w:val="32"/>
          <w:szCs w:val="32"/>
          <w:lang w:val="en-US" w:eastAsia="zh-CN"/>
        </w:rPr>
        <w:t>3.51万元、S516线路面坑槽修补4.15万元、</w:t>
      </w:r>
      <w:r>
        <w:rPr>
          <w:rFonts w:hint="eastAsia" w:ascii="仿宋" w:hAnsi="仿宋" w:eastAsia="仿宋" w:cs="仿宋"/>
          <w:color w:val="000000"/>
          <w:kern w:val="0"/>
          <w:sz w:val="32"/>
          <w:szCs w:val="32"/>
        </w:rPr>
        <w:t>应急抢修</w:t>
      </w:r>
      <w:r>
        <w:rPr>
          <w:rFonts w:hint="eastAsia" w:ascii="仿宋" w:hAnsi="仿宋" w:eastAsia="仿宋" w:cs="仿宋"/>
          <w:color w:val="000000"/>
          <w:kern w:val="0"/>
          <w:sz w:val="32"/>
          <w:szCs w:val="32"/>
          <w:lang w:val="en-US" w:eastAsia="zh-CN"/>
        </w:rPr>
        <w:t>6.6</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val="en-US" w:eastAsia="zh-CN"/>
        </w:rPr>
        <w:t>S305线棠华道路维修29.89</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毛里湖服务区院内围墙修复</w:t>
      </w:r>
      <w:r>
        <w:rPr>
          <w:rFonts w:hint="eastAsia" w:ascii="仿宋" w:hAnsi="仿宋" w:eastAsia="仿宋" w:cs="仿宋"/>
          <w:color w:val="000000"/>
          <w:kern w:val="0"/>
          <w:sz w:val="32"/>
          <w:szCs w:val="32"/>
          <w:lang w:val="en-US" w:eastAsia="zh-CN"/>
        </w:rPr>
        <w:t>15.19万元、省道标志牌拆除移栽及钢护栏拆除维修19.48万元（2022年1月支付）、</w:t>
      </w:r>
      <w:r>
        <w:rPr>
          <w:rFonts w:hint="eastAsia" w:ascii="仿宋" w:hAnsi="仿宋" w:eastAsia="仿宋" w:cs="仿宋"/>
          <w:color w:val="000000"/>
          <w:kern w:val="0"/>
          <w:sz w:val="32"/>
          <w:szCs w:val="32"/>
        </w:rPr>
        <w:t>其他养护费</w:t>
      </w:r>
      <w:r>
        <w:rPr>
          <w:rFonts w:hint="eastAsia" w:ascii="仿宋" w:hAnsi="仿宋" w:eastAsia="仿宋" w:cs="仿宋"/>
          <w:color w:val="000000"/>
          <w:kern w:val="0"/>
          <w:sz w:val="32"/>
          <w:szCs w:val="32"/>
          <w:lang w:val="en-US" w:eastAsia="zh-CN"/>
        </w:rPr>
        <w:t>0.2万元</w:t>
      </w:r>
      <w:r>
        <w:rPr>
          <w:rFonts w:hint="eastAsia" w:ascii="仿宋" w:hAnsi="仿宋" w:eastAsia="仿宋" w:cs="仿宋"/>
          <w:color w:val="000000"/>
          <w:kern w:val="0"/>
          <w:sz w:val="32"/>
          <w:szCs w:val="32"/>
        </w:rPr>
        <w:t>、间接费</w:t>
      </w:r>
      <w:r>
        <w:rPr>
          <w:rFonts w:hint="eastAsia" w:ascii="仿宋" w:hAnsi="仿宋" w:eastAsia="仿宋" w:cs="仿宋"/>
          <w:color w:val="000000"/>
          <w:kern w:val="0"/>
          <w:sz w:val="32"/>
          <w:szCs w:val="32"/>
          <w:lang w:val="en-US" w:eastAsia="zh-CN"/>
        </w:rPr>
        <w:t>2.16</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；②</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eastAsia="zh-CN"/>
        </w:rPr>
        <w:t>养护工程项目支出共</w:t>
      </w:r>
      <w:r>
        <w:rPr>
          <w:rFonts w:hint="eastAsia" w:ascii="仿宋" w:hAnsi="仿宋" w:eastAsia="仿宋" w:cs="仿宋"/>
          <w:color w:val="000000"/>
          <w:kern w:val="0"/>
          <w:sz w:val="32"/>
          <w:szCs w:val="32"/>
          <w:lang w:val="en-US" w:eastAsia="zh-CN"/>
        </w:rPr>
        <w:t>592.95万元</w:t>
      </w:r>
      <w:r>
        <w:rPr>
          <w:rFonts w:hint="eastAsia" w:ascii="仿宋" w:hAnsi="仿宋" w:eastAsia="仿宋" w:cs="仿宋"/>
          <w:color w:val="000000"/>
          <w:kern w:val="0"/>
          <w:sz w:val="32"/>
          <w:szCs w:val="32"/>
          <w:lang w:eastAsia="zh-CN"/>
        </w:rPr>
        <w:t>：包括桥梁检测</w:t>
      </w:r>
      <w:r>
        <w:rPr>
          <w:rFonts w:hint="eastAsia" w:ascii="仿宋" w:hAnsi="仿宋" w:eastAsia="仿宋" w:cs="仿宋"/>
          <w:color w:val="000000"/>
          <w:kern w:val="0"/>
          <w:sz w:val="32"/>
          <w:szCs w:val="32"/>
          <w:lang w:val="en-US" w:eastAsia="zh-CN"/>
        </w:rPr>
        <w:t>25万元，白蚁防治20万元，毛里湖服务区提质改造29.9万元，破碎板处治121万元，S516线路基路面修复养护82.35万元，公路养护工程314.7万元（包括前年度工程）：工程成本费用297.4万元、设计监理等其他直接费17.3万元（其中2.25万元2022年1月支付）</w:t>
      </w:r>
      <w:r>
        <w:rPr>
          <w:rFonts w:hint="eastAsia" w:ascii="仿宋" w:hAnsi="仿宋" w:eastAsia="仿宋" w:cs="仿宋"/>
          <w:color w:val="000000"/>
          <w:kern w:val="0"/>
          <w:sz w:val="32"/>
          <w:szCs w:val="32"/>
        </w:rPr>
        <w:t>。</w:t>
      </w:r>
    </w:p>
    <w:p>
      <w:pPr>
        <w:adjustRightInd w:val="0"/>
        <w:snapToGrid w:val="0"/>
        <w:spacing w:line="600" w:lineRule="exact"/>
        <w:ind w:firstLine="643"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农村公路养护项目总支出</w:t>
      </w:r>
      <w:r>
        <w:rPr>
          <w:rFonts w:hint="eastAsia" w:ascii="仿宋" w:hAnsi="仿宋" w:eastAsia="仿宋" w:cs="仿宋"/>
          <w:color w:val="000000"/>
          <w:kern w:val="0"/>
          <w:sz w:val="32"/>
          <w:szCs w:val="32"/>
          <w:lang w:val="en-US" w:eastAsia="zh-CN"/>
        </w:rPr>
        <w:t>299.09</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其中</w:t>
      </w:r>
      <w:r>
        <w:rPr>
          <w:rFonts w:hint="eastAsia" w:ascii="仿宋" w:hAnsi="仿宋" w:eastAsia="仿宋" w:cs="仿宋"/>
          <w:color w:val="000000"/>
          <w:kern w:val="0"/>
          <w:sz w:val="32"/>
          <w:szCs w:val="32"/>
          <w:lang w:eastAsia="zh-CN"/>
        </w:rPr>
        <w:t>①</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eastAsia="zh-CN"/>
        </w:rPr>
        <w:t>日常养护共</w:t>
      </w:r>
      <w:r>
        <w:rPr>
          <w:rFonts w:hint="eastAsia" w:ascii="仿宋" w:hAnsi="仿宋" w:eastAsia="仿宋" w:cs="仿宋"/>
          <w:color w:val="000000"/>
          <w:kern w:val="0"/>
          <w:sz w:val="32"/>
          <w:szCs w:val="32"/>
          <w:lang w:val="en-US" w:eastAsia="zh-CN"/>
        </w:rPr>
        <w:t>118.72万元：包括其他养护支出20.47万元、填平保通14.25</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2022年1月支付</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拨镇街道以奖代补资金</w:t>
      </w:r>
      <w:r>
        <w:rPr>
          <w:rFonts w:hint="eastAsia" w:ascii="仿宋" w:hAnsi="仿宋" w:eastAsia="仿宋" w:cs="仿宋"/>
          <w:color w:val="000000"/>
          <w:kern w:val="0"/>
          <w:sz w:val="32"/>
          <w:szCs w:val="32"/>
          <w:lang w:val="en-US" w:eastAsia="zh-CN"/>
        </w:rPr>
        <w:t>84</w:t>
      </w:r>
      <w:r>
        <w:rPr>
          <w:rFonts w:hint="eastAsia" w:ascii="仿宋" w:hAnsi="仿宋" w:eastAsia="仿宋" w:cs="仿宋"/>
          <w:color w:val="000000"/>
          <w:kern w:val="0"/>
          <w:sz w:val="32"/>
          <w:szCs w:val="32"/>
        </w:rPr>
        <w:t>万元</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2022年1月支付</w:t>
      </w:r>
      <w:r>
        <w:rPr>
          <w:rFonts w:hint="eastAsia" w:ascii="仿宋" w:hAnsi="仿宋" w:eastAsia="仿宋" w:cs="仿宋"/>
          <w:color w:val="000000"/>
          <w:kern w:val="0"/>
          <w:sz w:val="32"/>
          <w:szCs w:val="32"/>
          <w:lang w:eastAsia="zh-CN"/>
        </w:rPr>
        <w:t>）；②</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lang w:eastAsia="zh-CN"/>
        </w:rPr>
        <w:t>养护工程项目共</w:t>
      </w:r>
      <w:r>
        <w:rPr>
          <w:rFonts w:hint="eastAsia" w:ascii="仿宋" w:hAnsi="仿宋" w:eastAsia="仿宋" w:cs="仿宋"/>
          <w:color w:val="000000"/>
          <w:kern w:val="0"/>
          <w:sz w:val="32"/>
          <w:szCs w:val="32"/>
          <w:lang w:val="en-US" w:eastAsia="zh-CN"/>
        </w:rPr>
        <w:t>180.37</w:t>
      </w:r>
      <w:r>
        <w:rPr>
          <w:rFonts w:hint="eastAsia" w:ascii="仿宋" w:hAnsi="仿宋" w:eastAsia="仿宋" w:cs="仿宋"/>
          <w:color w:val="000000"/>
          <w:kern w:val="0"/>
          <w:sz w:val="32"/>
          <w:szCs w:val="32"/>
          <w:lang w:eastAsia="zh-CN"/>
        </w:rPr>
        <w:t>万元：包括公路养护工程设计费</w:t>
      </w:r>
      <w:r>
        <w:rPr>
          <w:rFonts w:hint="eastAsia" w:ascii="仿宋" w:hAnsi="仿宋" w:eastAsia="仿宋" w:cs="仿宋"/>
          <w:color w:val="000000"/>
          <w:kern w:val="0"/>
          <w:sz w:val="32"/>
          <w:szCs w:val="32"/>
          <w:lang w:val="en-US" w:eastAsia="zh-CN"/>
        </w:rPr>
        <w:t>7万元、监理费5.2万元（2022年1月支付）、工程成本费用168.17万元（2022年1月支付）。</w:t>
      </w:r>
    </w:p>
    <w:p>
      <w:pPr>
        <w:adjustRightInd w:val="0"/>
        <w:snapToGrid w:val="0"/>
        <w:spacing w:line="600" w:lineRule="exact"/>
        <w:rPr>
          <w:rFonts w:hint="eastAsia" w:eastAsia="仿宋_GB2312" w:cs="Times New Roman"/>
          <w:b w:val="0"/>
          <w:bCs w:val="0"/>
          <w:sz w:val="32"/>
          <w:szCs w:val="32"/>
          <w:lang w:val="en-US" w:eastAsia="zh-CN"/>
        </w:rPr>
      </w:pPr>
      <w:r>
        <w:rPr>
          <w:rFonts w:hint="eastAsia" w:eastAsia="仿宋_GB2312" w:cs="Times New Roman"/>
          <w:b/>
          <w:bCs/>
          <w:sz w:val="32"/>
          <w:szCs w:val="32"/>
          <w:lang w:val="en-US" w:eastAsia="zh-CN"/>
        </w:rPr>
        <w:t xml:space="preserve">   </w:t>
      </w:r>
      <w:r>
        <w:rPr>
          <w:rFonts w:hint="eastAsia" w:eastAsia="仿宋_GB2312" w:cs="Times New Roman"/>
          <w:b w:val="0"/>
          <w:bCs w:val="0"/>
          <w:sz w:val="32"/>
          <w:szCs w:val="32"/>
          <w:lang w:val="en-US" w:eastAsia="zh-CN"/>
        </w:rPr>
        <w:t>说明：国省干线公路养护工程政府采购计划号：津财采计[2021]000068，中标单位为安乡县顺达路桥建设开发有限公司，本项目预算评审金额377.1325万元，已付工程款240万，其他直接费17.3万元；农村公路养护工程政府采购计划号津财采计[2021]000110，中标单位为湖南华鑫美好公路环境建设有限公司，本项目预算评审金额259.631万元，已付工程款168.1713万元，其他直接费12.2万元。两个工程截止到2022年2月底都已完工但未进行结算评审。</w:t>
      </w:r>
    </w:p>
    <w:p>
      <w:pPr>
        <w:adjustRightInd w:val="0"/>
        <w:snapToGrid w:val="0"/>
        <w:spacing w:line="600" w:lineRule="exac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w:t>
      </w:r>
      <w:r>
        <w:rPr>
          <w:rFonts w:hint="default" w:ascii="Times New Roman" w:hAnsi="Times New Roman" w:eastAsia="仿宋_GB2312" w:cs="Times New Roman"/>
          <w:b/>
          <w:bCs/>
          <w:sz w:val="32"/>
          <w:szCs w:val="32"/>
          <w:lang w:eastAsia="zh-CN"/>
        </w:rPr>
        <w:t>项目</w:t>
      </w:r>
      <w:r>
        <w:rPr>
          <w:rFonts w:hint="default" w:ascii="Times New Roman" w:hAnsi="Times New Roman" w:eastAsia="仿宋_GB2312" w:cs="Times New Roman"/>
          <w:b/>
          <w:bCs/>
          <w:sz w:val="32"/>
          <w:szCs w:val="32"/>
        </w:rPr>
        <w:t>资金管理情况</w:t>
      </w:r>
    </w:p>
    <w:p>
      <w:pPr>
        <w:adjustRightInd w:val="0"/>
        <w:snapToGrid w:val="0"/>
        <w:spacing w:line="60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本</w:t>
      </w:r>
      <w:r>
        <w:rPr>
          <w:rFonts w:hint="default" w:ascii="Times New Roman" w:hAnsi="Times New Roman" w:eastAsia="仿宋_GB2312" w:cs="Times New Roman"/>
          <w:sz w:val="32"/>
          <w:szCs w:val="32"/>
        </w:rPr>
        <w:t>项目严格执行本单位财务管理制度、财政预算管理制度，对票据进行审核，附件发票完整齐全，符合本单位报账审批程序，及时进行账务核算</w:t>
      </w:r>
      <w:r>
        <w:rPr>
          <w:rFonts w:hint="eastAsia" w:eastAsia="仿宋_GB2312" w:cs="Times New Roman"/>
          <w:sz w:val="32"/>
          <w:szCs w:val="32"/>
          <w:lang w:eastAsia="zh-CN"/>
        </w:rPr>
        <w:t>，保证专款专用</w:t>
      </w:r>
      <w:r>
        <w:rPr>
          <w:rFonts w:hint="default" w:ascii="Times New Roman" w:hAnsi="Times New Roman" w:eastAsia="仿宋_GB2312" w:cs="Times New Roman"/>
          <w:sz w:val="32"/>
          <w:szCs w:val="32"/>
        </w:rPr>
        <w:t>。</w:t>
      </w:r>
    </w:p>
    <w:p>
      <w:pPr>
        <w:adjustRightInd w:val="0"/>
        <w:snapToGrid w:val="0"/>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黑体" w:cs="Times New Roman"/>
          <w:sz w:val="32"/>
          <w:szCs w:val="32"/>
          <w:lang w:eastAsia="zh-CN"/>
        </w:rPr>
        <w:t>项目</w:t>
      </w:r>
      <w:r>
        <w:rPr>
          <w:rFonts w:hint="default" w:ascii="Times New Roman" w:hAnsi="Times New Roman" w:eastAsia="黑体" w:cs="Times New Roman"/>
          <w:sz w:val="32"/>
          <w:szCs w:val="32"/>
        </w:rPr>
        <w:t>支出组织实施情况</w:t>
      </w:r>
    </w:p>
    <w:p>
      <w:pPr>
        <w:rPr>
          <w:rFonts w:hint="default" w:ascii="Times New Roman" w:hAnsi="Times New Roman" w:eastAsia="仿宋_GB2312" w:cs="Times New Roman"/>
          <w:sz w:val="32"/>
          <w:szCs w:val="32"/>
          <w:lang w:val="en-US" w:eastAsia="zh-CN"/>
        </w:rPr>
      </w:pPr>
      <w:r>
        <w:rPr>
          <w:rFonts w:hint="eastAsia" w:eastAsia="仿宋" w:cs="Times New Roman"/>
          <w:sz w:val="32"/>
          <w:szCs w:val="32"/>
          <w:lang w:val="en-US" w:eastAsia="zh-CN"/>
        </w:rPr>
        <w:t xml:space="preserve">  </w:t>
      </w:r>
      <w:r>
        <w:rPr>
          <w:rFonts w:hint="default" w:ascii="Times New Roman" w:hAnsi="Times New Roman" w:eastAsia="仿宋" w:cs="Times New Roman"/>
          <w:sz w:val="32"/>
          <w:szCs w:val="32"/>
        </w:rPr>
        <w:t>为确保</w:t>
      </w:r>
      <w:r>
        <w:rPr>
          <w:rFonts w:hint="default" w:ascii="Times New Roman" w:hAnsi="Times New Roman" w:eastAsia="仿宋" w:cs="Times New Roman"/>
          <w:sz w:val="32"/>
          <w:szCs w:val="32"/>
          <w:lang w:eastAsia="zh-CN"/>
        </w:rPr>
        <w:t>本项目</w:t>
      </w:r>
      <w:r>
        <w:rPr>
          <w:rFonts w:hint="default" w:ascii="Times New Roman" w:hAnsi="Times New Roman" w:eastAsia="仿宋" w:cs="Times New Roman"/>
          <w:sz w:val="32"/>
          <w:szCs w:val="32"/>
        </w:rPr>
        <w:t>优质、高效完成，</w:t>
      </w:r>
      <w:r>
        <w:rPr>
          <w:rFonts w:hint="default" w:ascii="Times New Roman" w:hAnsi="Times New Roman" w:eastAsia="仿宋" w:cs="Times New Roman"/>
          <w:sz w:val="32"/>
          <w:szCs w:val="32"/>
          <w:lang w:eastAsia="zh-CN"/>
        </w:rPr>
        <w:t>本单位</w:t>
      </w:r>
      <w:r>
        <w:rPr>
          <w:rFonts w:hint="default" w:ascii="Times New Roman" w:hAnsi="Times New Roman" w:eastAsia="仿宋" w:cs="Times New Roman"/>
          <w:sz w:val="32"/>
          <w:szCs w:val="32"/>
        </w:rPr>
        <w:t>高度认识，切实担负起工程质量控制的主体责任，有针对性地建立和完善工程质量控制体系，切实抓好如下工作：</w:t>
      </w:r>
    </w:p>
    <w:p>
      <w:pPr>
        <w:adjustRightInd w:val="0"/>
        <w:snapToGrid w:val="0"/>
        <w:spacing w:line="60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规范工程建设程序。公路养护项目投资金额较小，</w:t>
      </w:r>
      <w:r>
        <w:rPr>
          <w:rFonts w:hint="default" w:ascii="Times New Roman" w:hAnsi="Times New Roman" w:eastAsia="仿宋_GB2312" w:cs="Times New Roman"/>
          <w:sz w:val="32"/>
          <w:szCs w:val="32"/>
          <w:lang w:eastAsia="zh-CN"/>
        </w:rPr>
        <w:t>主要</w:t>
      </w:r>
      <w:r>
        <w:rPr>
          <w:rFonts w:hint="default" w:ascii="Times New Roman" w:hAnsi="Times New Roman" w:eastAsia="仿宋_GB2312" w:cs="Times New Roman"/>
          <w:sz w:val="32"/>
          <w:szCs w:val="32"/>
        </w:rPr>
        <w:t>通过政府采购的方式对多家施工单位根据资质、业绩、信誉、报价等方面进行择优选取，严格按照基建程序办理图纸审批、预算审核、施工许可批复等前期手续，待工程完工后，组织主管部门进行验收、签字。</w:t>
      </w:r>
    </w:p>
    <w:p>
      <w:pPr>
        <w:adjustRightInd w:val="0"/>
        <w:snapToGrid w:val="0"/>
        <w:spacing w:line="60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严把材料质量关。在各施工单位确定主材厂家前，我中心及时抽取主料送检测单位检测，经检测单位检测合格方同意各施工单位确认主材厂家；施工过程中同时要求施工单位对主材进行见证性送检，监理单位进行监督性抽检，确保了工程实体质量。</w:t>
      </w:r>
    </w:p>
    <w:p>
      <w:pPr>
        <w:adjustRightInd w:val="0"/>
        <w:snapToGrid w:val="0"/>
        <w:spacing w:line="60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夯实社会监理职能。项目开工前，总监办就对每个施工单位派驻了驻地监理，施工全过程都有监理旁站；施工单位每到一车立柱或标志牌，必须由总监办检测合格方可使用；施工单位已安装完成的标志牌，总监办对其进行全覆盖抽检，并将抽检结果下发各施工单位，针对一些检测发现的问题责令施工单位整改。</w:t>
      </w:r>
    </w:p>
    <w:p>
      <w:pPr>
        <w:adjustRightInd w:val="0"/>
        <w:snapToGrid w:val="0"/>
        <w:spacing w:line="600" w:lineRule="exact"/>
        <w:rPr>
          <w:rFonts w:hint="default"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业主加强巡视检查。业主单位对每个施工单位安排了业主代表，不定期不定时对施工单位的进度、质量、安全等进行巡查，发现问题及时通知监理和施工单位，并责令施工单位进行整改；每周业主、总监办组织一次综合巡查，并在工程调度会上将巡查结果通报各相关单位，增强了总监办的监督意识和施工单位的质量、安全、进度意识。</w:t>
      </w:r>
    </w:p>
    <w:p>
      <w:pPr>
        <w:adjustRightInd w:val="0"/>
        <w:snapToGrid w:val="0"/>
        <w:spacing w:line="600" w:lineRule="exact"/>
        <w:rPr>
          <w:rFonts w:hint="default" w:ascii="Times New Roman" w:hAnsi="Times New Roman" w:eastAsia="黑体" w:cs="Times New Roman"/>
          <w:sz w:val="32"/>
          <w:szCs w:val="32"/>
        </w:rPr>
      </w:pP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rPr>
        <w:t>四、</w:t>
      </w:r>
      <w:r>
        <w:rPr>
          <w:rFonts w:hint="default" w:ascii="Times New Roman" w:hAnsi="Times New Roman" w:eastAsia="黑体" w:cs="Times New Roman"/>
          <w:sz w:val="32"/>
          <w:szCs w:val="32"/>
          <w:lang w:eastAsia="zh-CN"/>
        </w:rPr>
        <w:t>项目</w:t>
      </w:r>
      <w:r>
        <w:rPr>
          <w:rFonts w:hint="default" w:ascii="Times New Roman" w:hAnsi="Times New Roman" w:eastAsia="黑体" w:cs="Times New Roman"/>
          <w:sz w:val="32"/>
          <w:szCs w:val="32"/>
        </w:rPr>
        <w:t>绩效情况</w:t>
      </w:r>
    </w:p>
    <w:p>
      <w:pPr>
        <w:adjustRightInd w:val="0"/>
        <w:snapToGrid w:val="0"/>
        <w:spacing w:line="600" w:lineRule="exact"/>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1.经济性。为保障和延长公路使用寿命，提升通行质量，提升道路的强度和耐久性，改善交通状况，提高车辆行驶的安全性、便捷性，能够节约运输时间，减少汽车损耗，降低企业运输成本。</w:t>
      </w:r>
    </w:p>
    <w:p>
      <w:pPr>
        <w:adjustRightInd w:val="0"/>
        <w:snapToGrid w:val="0"/>
        <w:spacing w:line="600" w:lineRule="exact"/>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2.效率性。为群众提供“畅、安、舒、美、洁”的道路行驶环 境，交通的便利，促进商品的跨区域流通，提高商品销量，激励消费，带动地方经济健康稳定发展。</w:t>
      </w:r>
    </w:p>
    <w:p>
      <w:pPr>
        <w:adjustRightInd w:val="0"/>
        <w:snapToGrid w:val="0"/>
        <w:spacing w:line="600" w:lineRule="exact"/>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3.有效性。通过一系列公路养护工程，保障和延长公路使用寿命，改善了当地的运输环境和行车条件，加速区域城镇化的进程。带动沿线乡镇经济发展，促进当地人民物质文化交流，方便当地群众出行，对完善</w:t>
      </w:r>
      <w:r>
        <w:rPr>
          <w:rFonts w:hint="eastAsia" w:eastAsia="仿宋_GB2312" w:cs="Times New Roman"/>
          <w:color w:val="auto"/>
          <w:sz w:val="32"/>
          <w:szCs w:val="32"/>
          <w:lang w:val="en-US" w:eastAsia="zh-CN"/>
        </w:rPr>
        <w:t>津市市</w:t>
      </w:r>
      <w:r>
        <w:rPr>
          <w:rFonts w:hint="default" w:ascii="Times New Roman" w:hAnsi="Times New Roman" w:eastAsia="仿宋_GB2312" w:cs="Times New Roman"/>
          <w:color w:val="auto"/>
          <w:sz w:val="32"/>
          <w:szCs w:val="32"/>
          <w:lang w:val="en-US" w:eastAsia="zh-CN"/>
        </w:rPr>
        <w:t>交通网络格局有着深远的意义，满足由此带来日益增长的公路交通需求，同时也符合津市市公路建设的总体要求。</w:t>
      </w:r>
    </w:p>
    <w:p>
      <w:pPr>
        <w:adjustRightInd w:val="0"/>
        <w:snapToGrid w:val="0"/>
        <w:spacing w:line="600" w:lineRule="exact"/>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4.可持续性。公路建设是当今社会可持续发展至关重要的一个环节。本单位也坚持以可持续发展为出发点，以群众的长期利益为根本，结合区域的特征来对沿线公路及其附属设施进行改造及日常养护，让当地的交通变得更为便捷，也能让更多的产业入驻进来，从而能够更有信心、有条件来鼓励和支持人民回乡创业，带动当地的经济能够快速的持续发展。</w:t>
      </w:r>
    </w:p>
    <w:p>
      <w:pPr>
        <w:adjustRightInd w:val="0"/>
        <w:snapToGrid w:val="0"/>
        <w:spacing w:line="600" w:lineRule="exact"/>
        <w:rPr>
          <w:rFonts w:hint="default" w:ascii="Times New Roman" w:hAnsi="Times New Roman" w:eastAsia="黑体" w:cs="Times New Roman"/>
          <w:sz w:val="32"/>
          <w:szCs w:val="32"/>
        </w:rPr>
      </w:pPr>
      <w:r>
        <w:rPr>
          <w:rFonts w:hint="eastAsia" w:eastAsia="黑体" w:cs="Times New Roman"/>
          <w:sz w:val="32"/>
          <w:szCs w:val="32"/>
          <w:lang w:val="en-US" w:eastAsia="zh-CN"/>
        </w:rPr>
        <w:t xml:space="preserve">  </w:t>
      </w: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、其他需要说明的问题</w:t>
      </w:r>
    </w:p>
    <w:p>
      <w:pPr>
        <w:adjustRightInd w:val="0"/>
        <w:snapToGrid w:val="0"/>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w:t>
      </w:r>
    </w:p>
    <w:p>
      <w:pPr>
        <w:adjustRightInd w:val="0"/>
        <w:snapToGrid w:val="0"/>
        <w:spacing w:line="600" w:lineRule="exact"/>
        <w:rPr>
          <w:rFonts w:hint="default" w:ascii="Times New Roman" w:hAnsi="Times New Roman" w:eastAsia="仿宋_GB2312" w:cs="Times New Roman"/>
          <w:sz w:val="32"/>
          <w:szCs w:val="32"/>
        </w:rPr>
      </w:pPr>
    </w:p>
    <w:p>
      <w:pPr>
        <w:adjustRightInd w:val="0"/>
        <w:snapToGrid w:val="0"/>
        <w:spacing w:line="600" w:lineRule="exact"/>
        <w:rPr>
          <w:rFonts w:hint="default" w:ascii="Times New Roman" w:hAnsi="Times New Roman" w:eastAsia="仿宋_GB2312" w:cs="Times New Roman"/>
          <w:sz w:val="32"/>
          <w:szCs w:val="32"/>
        </w:rPr>
      </w:pPr>
    </w:p>
    <w:p>
      <w:pPr>
        <w:adjustRightInd w:val="0"/>
        <w:snapToGrid w:val="0"/>
        <w:spacing w:line="600" w:lineRule="exact"/>
        <w:rPr>
          <w:rFonts w:hint="default" w:ascii="Times New Roman" w:hAnsi="Times New Roman" w:eastAsia="仿宋_GB2312" w:cs="Times New Roman"/>
          <w:sz w:val="32"/>
          <w:szCs w:val="32"/>
        </w:rPr>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支出绩效自评表</w:t>
      </w:r>
    </w:p>
    <w:tbl>
      <w:tblPr>
        <w:tblStyle w:val="4"/>
        <w:tblW w:w="9999" w:type="dxa"/>
        <w:jc w:val="center"/>
        <w:tblInd w:w="0" w:type="dxa"/>
        <w:tblLayout w:type="fixed"/>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Layout w:type="fixed"/>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vAlign w:val="center"/>
          </w:tcPr>
          <w:p>
            <w:pPr>
              <w:widowControl/>
              <w:jc w:val="both"/>
              <w:rPr>
                <w:rFonts w:hint="default" w:ascii="Times New Roman" w:hAnsi="Times New Roman" w:eastAsia="黑体" w:cs="Times New Roman"/>
                <w:color w:val="000000"/>
                <w:kern w:val="0"/>
                <w:sz w:val="32"/>
                <w:szCs w:val="32"/>
                <w:lang w:eastAsia="zh-CN"/>
              </w:rPr>
            </w:pPr>
            <w:r>
              <w:rPr>
                <w:rFonts w:hint="default" w:ascii="Times New Roman" w:hAnsi="Times New Roman" w:eastAsia="黑体" w:cs="Times New Roman"/>
                <w:color w:val="000000"/>
                <w:kern w:val="0"/>
                <w:sz w:val="32"/>
                <w:szCs w:val="32"/>
                <w:lang w:eastAsia="zh-CN"/>
              </w:rPr>
              <w:t>附件：</w:t>
            </w:r>
          </w:p>
          <w:p>
            <w:pPr>
              <w:widowControl/>
              <w:jc w:val="center"/>
              <w:rPr>
                <w:rFonts w:hint="default" w:ascii="Times New Roman" w:hAnsi="Times New Roman" w:eastAsia="方正小标宋_GBK" w:cs="Times New Roman"/>
                <w:color w:val="000000"/>
                <w:kern w:val="0"/>
                <w:sz w:val="36"/>
                <w:szCs w:val="36"/>
              </w:rPr>
            </w:pPr>
            <w:r>
              <w:rPr>
                <w:rFonts w:hint="default" w:ascii="Times New Roman" w:hAnsi="Times New Roman" w:eastAsia="方正小标宋_GBK" w:cs="Times New Roman"/>
                <w:color w:val="000000"/>
                <w:kern w:val="0"/>
                <w:sz w:val="36"/>
                <w:szCs w:val="36"/>
                <w:lang w:eastAsia="zh-CN"/>
              </w:rPr>
              <w:t>项目</w:t>
            </w:r>
            <w:r>
              <w:rPr>
                <w:rFonts w:hint="default" w:ascii="Times New Roman" w:hAnsi="Times New Roman" w:eastAsia="方正小标宋_GBK" w:cs="Times New Roman"/>
                <w:color w:val="000000"/>
                <w:kern w:val="0"/>
                <w:sz w:val="36"/>
                <w:szCs w:val="36"/>
              </w:rPr>
              <w:t>支出绩效自评表</w:t>
            </w:r>
          </w:p>
        </w:tc>
      </w:tr>
      <w:tr>
        <w:tblPrEx>
          <w:tblLayout w:type="fixed"/>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vAlign w:val="center"/>
          </w:tcPr>
          <w:p>
            <w:pPr>
              <w:widowControl/>
              <w:jc w:val="center"/>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w:t>
            </w:r>
            <w:r>
              <w:rPr>
                <w:rFonts w:hint="default" w:ascii="Times New Roman" w:hAnsi="Times New Roman" w:cs="Times New Roman"/>
                <w:color w:val="000000"/>
                <w:kern w:val="0"/>
                <w:sz w:val="22"/>
                <w:lang w:val="en-US" w:eastAsia="zh-CN"/>
              </w:rPr>
              <w:t>2021</w:t>
            </w:r>
            <w:r>
              <w:rPr>
                <w:rFonts w:hint="default" w:ascii="Times New Roman" w:hAnsi="Times New Roman" w:cs="Times New Roman"/>
                <w:color w:val="000000"/>
                <w:kern w:val="0"/>
                <w:sz w:val="22"/>
              </w:rPr>
              <w:t>年度）</w:t>
            </w:r>
          </w:p>
        </w:tc>
      </w:tr>
      <w:tr>
        <w:tblPrEx>
          <w:tblLayout w:type="fixed"/>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项目支</w:t>
            </w:r>
          </w:p>
          <w:p>
            <w:pPr>
              <w:widowControl/>
              <w:spacing w:line="26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eastAsia="zh-CN"/>
              </w:rPr>
              <w:t>津市市公路养护</w:t>
            </w:r>
            <w:r>
              <w:rPr>
                <w:rFonts w:hint="eastAsia" w:eastAsia="仿宋_GB2312" w:cs="Times New Roman"/>
                <w:color w:val="000000"/>
                <w:kern w:val="0"/>
                <w:szCs w:val="21"/>
                <w:lang w:eastAsia="zh-CN"/>
              </w:rPr>
              <w:t>工程（国省干线和农村公路）</w:t>
            </w: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lang w:eastAsia="zh-CN"/>
              </w:rPr>
              <w:t>津市市交通运输局</w:t>
            </w:r>
          </w:p>
        </w:tc>
        <w:tc>
          <w:tcPr>
            <w:tcW w:w="1134" w:type="dxa"/>
            <w:tcBorders>
              <w:top w:val="single" w:color="auto" w:sz="4" w:space="0"/>
              <w:left w:val="nil"/>
              <w:bottom w:val="single" w:color="auto" w:sz="4" w:space="0"/>
              <w:right w:val="single" w:color="000000"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eastAsia="zh-CN"/>
              </w:rPr>
              <w:t>津市市公路建设养护中心</w:t>
            </w: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项目资金</w:t>
            </w:r>
            <w:r>
              <w:rPr>
                <w:rFonts w:hint="default" w:ascii="Times New Roman" w:hAnsi="Times New Roman" w:eastAsia="仿宋_GB2312" w:cs="Times New Roman"/>
                <w:color w:val="000000"/>
                <w:kern w:val="0"/>
                <w:szCs w:val="21"/>
              </w:rPr>
              <w:br w:type="textWrapping"/>
            </w:r>
            <w:r>
              <w:rPr>
                <w:rFonts w:hint="default" w:ascii="Times New Roman" w:hAnsi="Times New Roman" w:eastAsia="仿宋_GB2312" w:cs="Times New Roman"/>
                <w:color w:val="000000"/>
                <w:kern w:val="0"/>
                <w:szCs w:val="21"/>
              </w:rPr>
              <w:t>（万元）</w:t>
            </w:r>
          </w:p>
        </w:tc>
        <w:tc>
          <w:tcPr>
            <w:tcW w:w="2253" w:type="dxa"/>
            <w:gridSpan w:val="2"/>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c>
          <w:tcPr>
            <w:tcW w:w="122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年初预算数</w:t>
            </w: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全年预算数</w:t>
            </w:r>
          </w:p>
        </w:tc>
        <w:tc>
          <w:tcPr>
            <w:tcW w:w="1134"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全年执行数</w:t>
            </w:r>
          </w:p>
        </w:tc>
        <w:tc>
          <w:tcPr>
            <w:tcW w:w="828"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分值</w:t>
            </w:r>
          </w:p>
        </w:tc>
        <w:tc>
          <w:tcPr>
            <w:tcW w:w="873"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执行率</w:t>
            </w:r>
          </w:p>
        </w:tc>
        <w:tc>
          <w:tcPr>
            <w:tcW w:w="1418" w:type="dxa"/>
            <w:tcBorders>
              <w:top w:val="nil"/>
              <w:left w:val="nil"/>
              <w:bottom w:val="single" w:color="auto" w:sz="4" w:space="0"/>
              <w:right w:val="single" w:color="auto" w:sz="4" w:space="0"/>
            </w:tcBorders>
            <w:vAlign w:val="top"/>
          </w:tcPr>
          <w:p>
            <w:pPr>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得分</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年度资金总额　</w:t>
            </w:r>
          </w:p>
        </w:tc>
        <w:tc>
          <w:tcPr>
            <w:tcW w:w="1224" w:type="dxa"/>
            <w:tcBorders>
              <w:top w:val="nil"/>
              <w:left w:val="nil"/>
              <w:bottom w:val="single" w:color="auto" w:sz="4" w:space="0"/>
              <w:right w:val="single" w:color="auto" w:sz="4" w:space="0"/>
            </w:tcBorders>
            <w:vAlign w:val="center"/>
          </w:tcPr>
          <w:p>
            <w:pPr>
              <w:widowControl/>
              <w:tabs>
                <w:tab w:val="left" w:pos="298"/>
              </w:tabs>
              <w:jc w:val="left"/>
              <w:rPr>
                <w:rFonts w:hint="eastAsia" w:ascii="Times New Roman" w:hAnsi="Times New Roman" w:eastAsia="仿宋_GB2312" w:cs="Times New Roman"/>
                <w:color w:val="000000"/>
                <w:kern w:val="0"/>
                <w:szCs w:val="21"/>
                <w:lang w:eastAsia="zh-CN"/>
              </w:rPr>
            </w:pPr>
            <w:r>
              <w:rPr>
                <w:rFonts w:hint="eastAsia" w:eastAsia="仿宋_GB2312" w:cs="Times New Roman"/>
                <w:color w:val="000000"/>
                <w:kern w:val="0"/>
                <w:szCs w:val="21"/>
                <w:lang w:eastAsia="zh-CN"/>
              </w:rPr>
              <w:tab/>
            </w:r>
            <w:r>
              <w:rPr>
                <w:rFonts w:hint="eastAsia" w:eastAsia="仿宋_GB2312" w:cs="Times New Roman"/>
                <w:color w:val="000000"/>
                <w:kern w:val="0"/>
                <w:szCs w:val="21"/>
                <w:lang w:val="en-US" w:eastAsia="zh-CN"/>
              </w:rPr>
              <w:t>300</w:t>
            </w:r>
          </w:p>
        </w:tc>
        <w:tc>
          <w:tcPr>
            <w:tcW w:w="1134"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1200.11</w:t>
            </w:r>
          </w:p>
        </w:tc>
        <w:tc>
          <w:tcPr>
            <w:tcW w:w="1134"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973.22</w:t>
            </w: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10</w:t>
            </w:r>
          </w:p>
        </w:tc>
        <w:tc>
          <w:tcPr>
            <w:tcW w:w="873"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81%</w:t>
            </w:r>
          </w:p>
        </w:tc>
        <w:tc>
          <w:tcPr>
            <w:tcW w:w="1418"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8.1</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其中：当年财政拨款　</w:t>
            </w:r>
          </w:p>
        </w:tc>
        <w:tc>
          <w:tcPr>
            <w:tcW w:w="122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1095.67</w:t>
            </w: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7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41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上年结转资金　</w:t>
            </w:r>
          </w:p>
        </w:tc>
        <w:tc>
          <w:tcPr>
            <w:tcW w:w="122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7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41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2253" w:type="dxa"/>
            <w:gridSpan w:val="2"/>
            <w:tcBorders>
              <w:top w:val="nil"/>
              <w:left w:val="nil"/>
              <w:bottom w:val="single" w:color="auto" w:sz="4" w:space="0"/>
              <w:right w:val="single" w:color="auto" w:sz="4" w:space="0"/>
            </w:tcBorders>
            <w:vAlign w:val="center"/>
          </w:tcPr>
          <w:p>
            <w:pPr>
              <w:widowControl/>
              <w:ind w:firstLine="630" w:firstLineChars="300"/>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其他资金</w:t>
            </w:r>
          </w:p>
        </w:tc>
        <w:tc>
          <w:tcPr>
            <w:tcW w:w="122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134"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87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41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年度总</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实际完成情况　</w:t>
            </w:r>
          </w:p>
        </w:tc>
      </w:tr>
      <w:tr>
        <w:tblPrEx>
          <w:tblLayout w:type="fixed"/>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4611" w:type="dxa"/>
            <w:gridSpan w:val="4"/>
            <w:tcBorders>
              <w:top w:val="single" w:color="auto" w:sz="4" w:space="0"/>
              <w:left w:val="nil"/>
              <w:bottom w:val="single" w:color="auto" w:sz="4" w:space="0"/>
              <w:right w:val="single" w:color="000000" w:sz="4" w:space="0"/>
            </w:tcBorders>
            <w:vAlign w:val="center"/>
          </w:tcPr>
          <w:p>
            <w:pPr>
              <w:widowControl/>
              <w:ind w:firstLine="210" w:firstLineChars="100"/>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国省干线保持优良路113km，优良路率85%；农村公路保持优良路312km，优良路率80%，圆满完成市局下达的路况指标任务。　</w:t>
            </w:r>
          </w:p>
        </w:tc>
        <w:tc>
          <w:tcPr>
            <w:tcW w:w="4253" w:type="dxa"/>
            <w:gridSpan w:val="4"/>
            <w:tcBorders>
              <w:top w:val="single" w:color="auto" w:sz="4" w:space="0"/>
              <w:left w:val="nil"/>
              <w:bottom w:val="single" w:color="auto" w:sz="4" w:space="0"/>
              <w:right w:val="single" w:color="auto" w:sz="4" w:space="0"/>
            </w:tcBorders>
            <w:vAlign w:val="center"/>
          </w:tcPr>
          <w:p>
            <w:pPr>
              <w:widowControl/>
              <w:ind w:firstLine="210" w:firstLineChars="100"/>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rPr>
              <w:t>　截至2021年12月底，国省干线保持优良路</w:t>
            </w:r>
            <w:r>
              <w:rPr>
                <w:rFonts w:hint="eastAsia" w:eastAsia="仿宋_GB2312" w:cs="Times New Roman"/>
                <w:color w:val="000000"/>
                <w:kern w:val="0"/>
                <w:szCs w:val="21"/>
                <w:lang w:val="en-US" w:eastAsia="zh-CN"/>
              </w:rPr>
              <w:t>117</w:t>
            </w:r>
            <w:r>
              <w:rPr>
                <w:rFonts w:hint="default" w:ascii="Times New Roman" w:hAnsi="Times New Roman" w:eastAsia="仿宋_GB2312" w:cs="Times New Roman"/>
                <w:color w:val="000000"/>
                <w:kern w:val="0"/>
                <w:szCs w:val="21"/>
              </w:rPr>
              <w:t>km，优良路率</w:t>
            </w:r>
            <w:r>
              <w:rPr>
                <w:rFonts w:hint="eastAsia" w:eastAsia="仿宋_GB2312" w:cs="Times New Roman"/>
                <w:color w:val="000000"/>
                <w:kern w:val="0"/>
                <w:szCs w:val="21"/>
                <w:lang w:val="en-US" w:eastAsia="zh-CN"/>
              </w:rPr>
              <w:t>90</w:t>
            </w:r>
            <w:r>
              <w:rPr>
                <w:rFonts w:hint="default" w:ascii="Times New Roman" w:hAnsi="Times New Roman" w:eastAsia="仿宋_GB2312" w:cs="Times New Roman"/>
                <w:color w:val="000000"/>
                <w:kern w:val="0"/>
                <w:szCs w:val="21"/>
              </w:rPr>
              <w:t>%；农村公路保持优良路</w:t>
            </w:r>
            <w:r>
              <w:rPr>
                <w:rFonts w:hint="eastAsia" w:eastAsia="仿宋_GB2312" w:cs="Times New Roman"/>
                <w:color w:val="000000"/>
                <w:kern w:val="0"/>
                <w:szCs w:val="21"/>
                <w:lang w:val="en-US" w:eastAsia="zh-CN"/>
              </w:rPr>
              <w:t>328</w:t>
            </w:r>
            <w:r>
              <w:rPr>
                <w:rFonts w:hint="default" w:ascii="Times New Roman" w:hAnsi="Times New Roman" w:eastAsia="仿宋_GB2312" w:cs="Times New Roman"/>
                <w:color w:val="000000"/>
                <w:kern w:val="0"/>
                <w:szCs w:val="21"/>
              </w:rPr>
              <w:t>km，优良路率</w:t>
            </w:r>
            <w:r>
              <w:rPr>
                <w:rFonts w:hint="eastAsia" w:eastAsia="仿宋_GB2312" w:cs="Times New Roman"/>
                <w:color w:val="000000"/>
                <w:kern w:val="0"/>
                <w:szCs w:val="21"/>
                <w:lang w:val="en-US" w:eastAsia="zh-CN"/>
              </w:rPr>
              <w:t>84</w:t>
            </w:r>
            <w:r>
              <w:rPr>
                <w:rFonts w:hint="default" w:ascii="Times New Roman" w:hAnsi="Times New Roman" w:eastAsia="仿宋_GB2312" w:cs="Times New Roman"/>
                <w:color w:val="000000"/>
                <w:kern w:val="0"/>
                <w:szCs w:val="21"/>
              </w:rPr>
              <w:t>%，圆满完成市局下达的路况指标任务。</w:t>
            </w:r>
          </w:p>
        </w:tc>
      </w:tr>
      <w:tr>
        <w:tblPrEx>
          <w:tblLayout w:type="fixed"/>
          <w:tblCellMar>
            <w:top w:w="0" w:type="dxa"/>
            <w:left w:w="108" w:type="dxa"/>
            <w:bottom w:w="0" w:type="dxa"/>
            <w:right w:w="108" w:type="dxa"/>
          </w:tblCellMar>
        </w:tblPrEx>
        <w:trPr>
          <w:trHeight w:val="750" w:hRule="atLeast"/>
          <w:jc w:val="center"/>
        </w:trPr>
        <w:tc>
          <w:tcPr>
            <w:tcW w:w="11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绩</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效</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指</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标</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一级指标</w:t>
            </w:r>
          </w:p>
        </w:tc>
        <w:tc>
          <w:tcPr>
            <w:tcW w:w="12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二级指标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三级指标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年度</w:t>
            </w:r>
          </w:p>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实际</w:t>
            </w:r>
          </w:p>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偏差原因</w:t>
            </w:r>
          </w:p>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分析及</w:t>
            </w:r>
          </w:p>
          <w:p>
            <w:pPr>
              <w:widowControl/>
              <w:spacing w:line="240" w:lineRule="exact"/>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改进措施</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产出</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指标</w:t>
            </w:r>
          </w:p>
          <w:p>
            <w:pPr>
              <w:widowControl/>
              <w:jc w:val="center"/>
              <w:rPr>
                <w:rFonts w:hint="default" w:ascii="Times New Roman" w:hAnsi="Times New Roman" w:eastAsia="仿宋_GB2312" w:cs="Times New Roman"/>
                <w:color w:val="000000"/>
                <w:kern w:val="0"/>
                <w:szCs w:val="21"/>
              </w:rPr>
            </w:pP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(50分)</w:t>
            </w:r>
          </w:p>
        </w:tc>
        <w:tc>
          <w:tcPr>
            <w:tcW w:w="126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数量指标</w:t>
            </w:r>
          </w:p>
        </w:tc>
        <w:tc>
          <w:tcPr>
            <w:tcW w:w="12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eastAsia" w:eastAsia="仿宋_GB2312" w:cs="Times New Roman"/>
                <w:color w:val="000000"/>
                <w:kern w:val="0"/>
                <w:szCs w:val="21"/>
                <w:lang w:eastAsia="zh-CN"/>
              </w:rPr>
              <w:t>国省干线</w:t>
            </w:r>
            <w:r>
              <w:rPr>
                <w:rFonts w:hint="default" w:ascii="Times New Roman" w:hAnsi="Times New Roman" w:eastAsia="仿宋_GB2312" w:cs="Times New Roman"/>
                <w:color w:val="000000"/>
                <w:kern w:val="0"/>
                <w:szCs w:val="21"/>
                <w:lang w:eastAsia="zh-CN"/>
              </w:rPr>
              <w:t>养护事项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标线8699m2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标线8699m2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 xml:space="preserve">  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换板3697.2m2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换板3697.2m2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清灌缝61614m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清灌缝61614m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清塌方213m3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清塌方213m3</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培整路肩（割草）296000m2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培整路肩（割草）296000m2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清挖水沟60000m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清挖水沟60000m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水泥路面裂缝维修1279m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水泥路面裂缝维修1279m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878"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桥梁泄水管疏通84个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桥梁泄水管疏通84个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桥梁伸缩缝清理308m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桥梁伸缩缝清理308m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安装桥梁信息公示牌120块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安装桥梁信息公示牌120块</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安装桥梁限载牌240块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安装桥梁限载牌240块</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修复钢护栏115m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修复钢护栏115m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金属标志牌清洗300套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金属标志牌清洗300套</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eastAsia" w:eastAsia="仿宋_GB2312" w:cs="Times New Roman"/>
                <w:color w:val="000000"/>
                <w:kern w:val="0"/>
                <w:szCs w:val="21"/>
                <w:lang w:eastAsia="zh-CN"/>
              </w:rPr>
              <w:t>农村公路</w:t>
            </w:r>
            <w:r>
              <w:rPr>
                <w:rFonts w:hint="default" w:ascii="Times New Roman" w:hAnsi="Times New Roman" w:eastAsia="仿宋_GB2312" w:cs="Times New Roman"/>
                <w:color w:val="000000"/>
                <w:kern w:val="0"/>
                <w:szCs w:val="21"/>
                <w:lang w:eastAsia="zh-CN"/>
              </w:rPr>
              <w:t>养护事项</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换板8350m2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换板8350m2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清灌缝40073m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清灌缝40073m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培整路肩（割草）110380m2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培整路肩（割草）110380m2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水泥路面裂缝维修331m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水泥路面裂缝维修331m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修复钢护栏48m</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修复钢护栏48m</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实施工程数目</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lang w:val="en-US" w:eastAsia="zh-CN"/>
              </w:rPr>
              <w:t>21个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val="en-US" w:eastAsia="zh-CN"/>
              </w:rPr>
              <w:t>21个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2</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2</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质量指标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工程质量合格率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施工、监理单位资质</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资质达标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eastAsia="zh-CN"/>
              </w:rPr>
              <w:t>资质达标</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国省干线</w:t>
            </w:r>
            <w:r>
              <w:rPr>
                <w:rFonts w:hint="default" w:ascii="Times New Roman" w:hAnsi="Times New Roman" w:eastAsia="仿宋_GB2312" w:cs="Times New Roman"/>
                <w:color w:val="000000"/>
                <w:kern w:val="0"/>
                <w:szCs w:val="21"/>
                <w:lang w:val="en-US" w:eastAsia="zh-CN"/>
              </w:rPr>
              <w:t>PQI指数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000000"/>
                <w:kern w:val="0"/>
                <w:szCs w:val="21"/>
                <w:highlight w:val="none"/>
                <w:lang w:val="en-US" w:eastAsia="zh-CN"/>
              </w:rPr>
            </w:pPr>
            <w:r>
              <w:rPr>
                <w:rFonts w:hint="default" w:ascii="Times New Roman" w:hAnsi="Times New Roman" w:eastAsia="仿宋_GB2312" w:cs="Times New Roman"/>
                <w:color w:val="000000"/>
                <w:kern w:val="0"/>
                <w:szCs w:val="21"/>
                <w:highlight w:val="none"/>
              </w:rPr>
              <w:t>≥</w:t>
            </w:r>
            <w:r>
              <w:rPr>
                <w:rFonts w:hint="eastAsia" w:eastAsia="仿宋_GB2312" w:cs="Times New Roman"/>
                <w:color w:val="000000"/>
                <w:kern w:val="0"/>
                <w:szCs w:val="21"/>
                <w:highlight w:val="none"/>
                <w:lang w:val="en-US" w:eastAsia="zh-CN"/>
              </w:rPr>
              <w:t>85%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000000"/>
                <w:kern w:val="0"/>
                <w:szCs w:val="21"/>
                <w:highlight w:val="none"/>
                <w:lang w:val="en-US" w:eastAsia="zh-CN"/>
              </w:rPr>
            </w:pPr>
            <w:r>
              <w:rPr>
                <w:rFonts w:hint="default" w:ascii="Times New Roman" w:hAnsi="Times New Roman" w:eastAsia="仿宋_GB2312" w:cs="Times New Roman"/>
                <w:color w:val="000000"/>
                <w:kern w:val="0"/>
                <w:szCs w:val="21"/>
                <w:highlight w:val="none"/>
              </w:rPr>
              <w:t>≥</w:t>
            </w:r>
            <w:r>
              <w:rPr>
                <w:rFonts w:hint="eastAsia" w:eastAsia="仿宋_GB2312" w:cs="Times New Roman"/>
                <w:color w:val="000000"/>
                <w:kern w:val="0"/>
                <w:szCs w:val="21"/>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农村公路</w:t>
            </w:r>
            <w:r>
              <w:rPr>
                <w:rFonts w:hint="default" w:ascii="Times New Roman" w:hAnsi="Times New Roman" w:eastAsia="仿宋_GB2312" w:cs="Times New Roman"/>
                <w:color w:val="000000"/>
                <w:kern w:val="0"/>
                <w:szCs w:val="21"/>
                <w:lang w:val="en-US" w:eastAsia="zh-CN"/>
              </w:rPr>
              <w:t>PQI指数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000000"/>
                <w:kern w:val="0"/>
                <w:sz w:val="21"/>
                <w:szCs w:val="21"/>
                <w:highlight w:val="none"/>
                <w:lang w:val="en-US" w:eastAsia="zh-CN" w:bidi="ar-SA"/>
              </w:rPr>
            </w:pPr>
            <w:r>
              <w:rPr>
                <w:rFonts w:hint="default" w:ascii="Times New Roman" w:hAnsi="Times New Roman" w:eastAsia="仿宋_GB2312" w:cs="Times New Roman"/>
                <w:color w:val="000000"/>
                <w:kern w:val="0"/>
                <w:szCs w:val="21"/>
                <w:highlight w:val="none"/>
              </w:rPr>
              <w:t>≥</w:t>
            </w:r>
            <w:r>
              <w:rPr>
                <w:rFonts w:hint="eastAsia" w:eastAsia="仿宋_GB2312" w:cs="Times New Roman"/>
                <w:color w:val="000000"/>
                <w:kern w:val="0"/>
                <w:szCs w:val="21"/>
                <w:highlight w:val="none"/>
                <w:lang w:val="en-US" w:eastAsia="zh-CN"/>
              </w:rPr>
              <w:t>80%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color w:val="000000"/>
                <w:kern w:val="0"/>
                <w:sz w:val="21"/>
                <w:szCs w:val="21"/>
                <w:highlight w:val="none"/>
                <w:lang w:val="en-US" w:eastAsia="zh-CN" w:bidi="ar-SA"/>
              </w:rPr>
            </w:pPr>
            <w:r>
              <w:rPr>
                <w:rFonts w:hint="default" w:ascii="Times New Roman" w:hAnsi="Times New Roman" w:eastAsia="仿宋_GB2312" w:cs="Times New Roman"/>
                <w:color w:val="000000"/>
                <w:kern w:val="0"/>
                <w:szCs w:val="21"/>
                <w:highlight w:val="none"/>
              </w:rPr>
              <w:t>≥</w:t>
            </w:r>
            <w:r>
              <w:rPr>
                <w:rFonts w:hint="eastAsia" w:eastAsia="仿宋_GB2312" w:cs="Times New Roman"/>
                <w:color w:val="000000"/>
                <w:kern w:val="0"/>
                <w:szCs w:val="21"/>
                <w:highlight w:val="none"/>
                <w:lang w:val="en-US" w:eastAsia="zh-CN"/>
              </w:rPr>
              <w:t>84%</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2.5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时效指标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工程按期完成率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 xml:space="preserve">  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工程完工率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100%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 xml:space="preserve">  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成本指标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总成本控制在预算金额内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1200.11</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both"/>
              <w:rPr>
                <w:rFonts w:hint="default" w:ascii="Times New Roman" w:hAnsi="Times New Roman" w:eastAsia="仿宋_GB2312" w:cs="Times New Roman"/>
                <w:color w:val="FFFFFF" w:themeColor="background1"/>
                <w:kern w:val="0"/>
                <w:szCs w:val="21"/>
                <w:lang w:val="en-US" w:eastAsia="zh-CN"/>
                <w14:textFill>
                  <w14:solidFill>
                    <w14:schemeClr w14:val="bg1"/>
                  </w14:solidFill>
                </w14:textFill>
              </w:rPr>
            </w:pPr>
            <w:r>
              <w:rPr>
                <w:rFonts w:hint="eastAsia" w:eastAsia="仿宋_GB2312" w:cs="Times New Roman"/>
                <w:color w:val="FFFFFF" w:themeColor="background1"/>
                <w:kern w:val="0"/>
                <w:szCs w:val="21"/>
                <w:lang w:val="en-US" w:eastAsia="zh-CN"/>
                <w14:textFill>
                  <w14:solidFill>
                    <w14:schemeClr w14:val="bg1"/>
                  </w14:solidFill>
                </w14:textFill>
              </w:rPr>
              <w:t>97</w:t>
            </w:r>
            <w:r>
              <w:rPr>
                <w:rFonts w:hint="eastAsia" w:eastAsia="仿宋_GB2312" w:cs="Times New Roman"/>
                <w:color w:val="000000" w:themeColor="text1"/>
                <w:kern w:val="0"/>
                <w:szCs w:val="21"/>
                <w:lang w:val="en-US" w:eastAsia="zh-CN"/>
                <w14:textFill>
                  <w14:solidFill>
                    <w14:schemeClr w14:val="tx1"/>
                  </w14:solidFill>
                </w14:textFill>
              </w:rPr>
              <w:t>973.22</w:t>
            </w:r>
            <w:r>
              <w:rPr>
                <w:rFonts w:hint="eastAsia" w:eastAsia="仿宋_GB2312" w:cs="Times New Roman"/>
                <w:color w:val="FFFFFF" w:themeColor="background1"/>
                <w:kern w:val="0"/>
                <w:szCs w:val="21"/>
                <w:lang w:val="en-US" w:eastAsia="zh-CN"/>
                <w14:textFill>
                  <w14:solidFill>
                    <w14:schemeClr w14:val="bg1"/>
                  </w14:solidFill>
                </w14:textFill>
              </w:rPr>
              <w:t>2</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8.1</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imes New Roman" w:hAnsi="Times New Roman" w:eastAsia="仿宋_GB2312" w:cs="Times New Roman"/>
                <w:color w:val="000000"/>
                <w:kern w:val="0"/>
                <w:szCs w:val="21"/>
                <w:lang w:eastAsia="zh-CN"/>
              </w:rPr>
            </w:pPr>
            <w:r>
              <w:rPr>
                <w:rFonts w:hint="eastAsia" w:eastAsia="仿宋_GB2312" w:cs="Times New Roman"/>
                <w:color w:val="000000"/>
                <w:kern w:val="0"/>
                <w:szCs w:val="21"/>
                <w:lang w:eastAsia="zh-CN"/>
              </w:rPr>
              <w:t>公路养护工程项目已完工但未结算评审。</w:t>
            </w:r>
            <w:bookmarkStart w:id="0" w:name="_GoBack"/>
            <w:bookmarkEnd w:id="0"/>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效益</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指标</w:t>
            </w:r>
          </w:p>
          <w:p>
            <w:pPr>
              <w:widowControl/>
              <w:jc w:val="left"/>
              <w:rPr>
                <w:rFonts w:hint="default" w:ascii="Times New Roman" w:hAnsi="Times New Roman" w:eastAsia="仿宋_GB2312" w:cs="Times New Roman"/>
                <w:color w:val="000000"/>
                <w:kern w:val="0"/>
                <w:szCs w:val="21"/>
              </w:rPr>
            </w:pPr>
          </w:p>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（30分）</w:t>
            </w:r>
          </w:p>
          <w:p>
            <w:pPr>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经济效</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eastAsia="zh-CN"/>
              </w:rPr>
              <w:t>方</w:t>
            </w:r>
            <w:r>
              <w:rPr>
                <w:rFonts w:hint="default" w:ascii="Times New Roman" w:hAnsi="Times New Roman" w:eastAsia="仿宋_GB2312" w:cs="Times New Roman"/>
                <w:color w:val="000000"/>
                <w:kern w:val="0"/>
                <w:szCs w:val="21"/>
              </w:rPr>
              <w:t>便群众出行，</w:t>
            </w:r>
            <w:r>
              <w:rPr>
                <w:rFonts w:hint="default" w:ascii="Times New Roman" w:hAnsi="Times New Roman" w:eastAsia="仿宋_GB2312" w:cs="Times New Roman"/>
                <w:color w:val="000000"/>
                <w:kern w:val="0"/>
                <w:szCs w:val="21"/>
                <w:lang w:eastAsia="zh-CN"/>
              </w:rPr>
              <w:t>拉动</w:t>
            </w:r>
            <w:r>
              <w:rPr>
                <w:rFonts w:hint="default" w:ascii="Times New Roman" w:hAnsi="Times New Roman" w:eastAsia="仿宋_GB2312" w:cs="Times New Roman"/>
                <w:color w:val="000000"/>
                <w:kern w:val="0"/>
                <w:szCs w:val="21"/>
              </w:rPr>
              <w:t>经济发展</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明显提升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lang w:eastAsia="zh-CN"/>
              </w:rPr>
              <w:t>明显提升</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8</w:t>
            </w:r>
          </w:p>
        </w:tc>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8</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top w:val="single" w:color="auto" w:sz="4" w:space="0"/>
              <w:left w:val="nil"/>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社会效</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益指标</w:t>
            </w:r>
          </w:p>
        </w:tc>
        <w:tc>
          <w:tcPr>
            <w:tcW w:w="1224"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改善运输环境和行车条件</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明显改善</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明显改善</w:t>
            </w:r>
          </w:p>
        </w:tc>
        <w:tc>
          <w:tcPr>
            <w:tcW w:w="828"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8</w:t>
            </w:r>
          </w:p>
        </w:tc>
        <w:tc>
          <w:tcPr>
            <w:tcW w:w="873"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w:t>
            </w:r>
            <w:r>
              <w:rPr>
                <w:rFonts w:hint="eastAsia" w:eastAsia="仿宋_GB2312" w:cs="Times New Roman"/>
                <w:color w:val="000000"/>
                <w:kern w:val="0"/>
                <w:szCs w:val="21"/>
                <w:lang w:val="en-US" w:eastAsia="zh-CN"/>
              </w:rPr>
              <w:t>8</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center"/>
              <w:rPr>
                <w:rFonts w:hint="default" w:ascii="Times New Roman" w:hAnsi="Times New Roman" w:eastAsia="仿宋_GB2312" w:cs="Times New Roman"/>
                <w:color w:val="000000"/>
                <w:kern w:val="0"/>
                <w:szCs w:val="21"/>
              </w:rPr>
            </w:pPr>
          </w:p>
        </w:tc>
        <w:tc>
          <w:tcPr>
            <w:tcW w:w="992" w:type="dxa"/>
            <w:vMerge w:val="continue"/>
            <w:tcBorders>
              <w:left w:val="nil"/>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生态效</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公路绿化率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≥95%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default" w:ascii="Times New Roman" w:hAnsi="Times New Roman" w:eastAsia="仿宋_GB2312" w:cs="Times New Roman"/>
                <w:color w:val="000000"/>
                <w:kern w:val="0"/>
                <w:szCs w:val="21"/>
              </w:rPr>
              <w:t>　≥95%</w:t>
            </w:r>
          </w:p>
        </w:tc>
        <w:tc>
          <w:tcPr>
            <w:tcW w:w="82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7</w:t>
            </w:r>
          </w:p>
        </w:tc>
        <w:tc>
          <w:tcPr>
            <w:tcW w:w="873"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6</w:t>
            </w:r>
          </w:p>
        </w:tc>
        <w:tc>
          <w:tcPr>
            <w:tcW w:w="141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992" w:type="dxa"/>
            <w:vMerge w:val="continue"/>
            <w:tcBorders>
              <w:left w:val="single" w:color="auto" w:sz="4" w:space="0"/>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p>
        </w:tc>
        <w:tc>
          <w:tcPr>
            <w:tcW w:w="1261" w:type="dxa"/>
            <w:tcBorders>
              <w:left w:val="single" w:color="auto" w:sz="4" w:space="0"/>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可持续影响指标</w:t>
            </w:r>
          </w:p>
        </w:tc>
        <w:tc>
          <w:tcPr>
            <w:tcW w:w="122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道路使用年限</w:t>
            </w:r>
          </w:p>
        </w:tc>
        <w:tc>
          <w:tcPr>
            <w:tcW w:w="113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highlight w:val="none"/>
              </w:rPr>
              <w:t>≥</w:t>
            </w:r>
            <w:r>
              <w:rPr>
                <w:rFonts w:hint="default" w:ascii="Times New Roman" w:hAnsi="Times New Roman" w:eastAsia="仿宋_GB2312" w:cs="Times New Roman"/>
                <w:color w:val="000000"/>
                <w:kern w:val="0"/>
                <w:szCs w:val="21"/>
                <w:highlight w:val="none"/>
                <w:lang w:val="en-US" w:eastAsia="zh-CN"/>
              </w:rPr>
              <w:t>30年</w:t>
            </w:r>
          </w:p>
        </w:tc>
        <w:tc>
          <w:tcPr>
            <w:tcW w:w="113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highlight w:val="none"/>
              </w:rPr>
              <w:t>≥</w:t>
            </w:r>
            <w:r>
              <w:rPr>
                <w:rFonts w:hint="default" w:ascii="Times New Roman" w:hAnsi="Times New Roman" w:eastAsia="仿宋_GB2312" w:cs="Times New Roman"/>
                <w:color w:val="000000"/>
                <w:kern w:val="0"/>
                <w:szCs w:val="21"/>
                <w:highlight w:val="none"/>
                <w:lang w:val="en-US" w:eastAsia="zh-CN"/>
              </w:rPr>
              <w:t>30年</w:t>
            </w: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7</w:t>
            </w:r>
          </w:p>
        </w:tc>
        <w:tc>
          <w:tcPr>
            <w:tcW w:w="87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7</w:t>
            </w:r>
          </w:p>
        </w:tc>
        <w:tc>
          <w:tcPr>
            <w:tcW w:w="1418"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jc w:val="left"/>
              <w:rPr>
                <w:rFonts w:hint="default" w:ascii="Times New Roman" w:hAnsi="Times New Roman" w:eastAsia="仿宋_GB2312" w:cs="Times New Roman"/>
                <w:color w:val="000000"/>
                <w:kern w:val="0"/>
                <w:szCs w:val="21"/>
              </w:rPr>
            </w:pPr>
          </w:p>
        </w:tc>
        <w:tc>
          <w:tcPr>
            <w:tcW w:w="992" w:type="dxa"/>
            <w:tcBorders>
              <w:top w:val="nil"/>
              <w:left w:val="nil"/>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满意度</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指标</w:t>
            </w:r>
          </w:p>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（10分）</w:t>
            </w:r>
          </w:p>
        </w:tc>
        <w:tc>
          <w:tcPr>
            <w:tcW w:w="1261" w:type="dxa"/>
            <w:tcBorders>
              <w:top w:val="nil"/>
              <w:left w:val="nil"/>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服务对象满意度指标</w:t>
            </w:r>
          </w:p>
        </w:tc>
        <w:tc>
          <w:tcPr>
            <w:tcW w:w="122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eastAsia="zh-CN"/>
              </w:rPr>
            </w:pPr>
            <w:r>
              <w:rPr>
                <w:rFonts w:hint="default" w:ascii="Times New Roman" w:hAnsi="Times New Roman" w:eastAsia="仿宋_GB2312" w:cs="Times New Roman"/>
                <w:color w:val="000000"/>
                <w:kern w:val="0"/>
                <w:szCs w:val="21"/>
                <w:lang w:eastAsia="zh-CN"/>
              </w:rPr>
              <w:t>当地群众满意度</w:t>
            </w:r>
          </w:p>
        </w:tc>
        <w:tc>
          <w:tcPr>
            <w:tcW w:w="113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val="en-US"/>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highlight w:val="none"/>
              </w:rPr>
              <w:t>≥</w:t>
            </w:r>
            <w:r>
              <w:rPr>
                <w:rFonts w:hint="default" w:ascii="Times New Roman" w:hAnsi="Times New Roman" w:eastAsia="仿宋_GB2312" w:cs="Times New Roman"/>
                <w:color w:val="000000"/>
                <w:kern w:val="0"/>
                <w:szCs w:val="21"/>
                <w:highlight w:val="none"/>
                <w:lang w:val="en-US" w:eastAsia="zh-CN"/>
              </w:rPr>
              <w:t>98%</w:t>
            </w:r>
          </w:p>
        </w:tc>
        <w:tc>
          <w:tcPr>
            <w:tcW w:w="1134"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highlight w:val="none"/>
              </w:rPr>
              <w:t>≥</w:t>
            </w:r>
            <w:r>
              <w:rPr>
                <w:rFonts w:hint="default" w:ascii="Times New Roman" w:hAnsi="Times New Roman" w:eastAsia="仿宋_GB2312" w:cs="Times New Roman"/>
                <w:color w:val="000000"/>
                <w:kern w:val="0"/>
                <w:szCs w:val="21"/>
                <w:highlight w:val="none"/>
                <w:lang w:val="en-US" w:eastAsia="zh-CN"/>
              </w:rPr>
              <w:t>98%</w:t>
            </w: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10</w:t>
            </w:r>
          </w:p>
        </w:tc>
        <w:tc>
          <w:tcPr>
            <w:tcW w:w="873"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Cs w:val="21"/>
                <w:lang w:val="en-US" w:eastAsia="zh-CN"/>
              </w:rPr>
              <w:t>9</w:t>
            </w:r>
          </w:p>
        </w:tc>
        <w:tc>
          <w:tcPr>
            <w:tcW w:w="1418"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总分</w:t>
            </w:r>
          </w:p>
        </w:tc>
        <w:tc>
          <w:tcPr>
            <w:tcW w:w="82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100</w:t>
            </w:r>
          </w:p>
        </w:tc>
        <w:tc>
          <w:tcPr>
            <w:tcW w:w="873"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lang w:val="en-US" w:eastAsia="zh-CN"/>
              </w:rPr>
            </w:pPr>
            <w:r>
              <w:rPr>
                <w:rFonts w:hint="default" w:ascii="Times New Roman" w:hAnsi="Times New Roman" w:eastAsia="仿宋_GB2312" w:cs="Times New Roman"/>
                <w:color w:val="000000"/>
                <w:kern w:val="0"/>
                <w:szCs w:val="21"/>
              </w:rPr>
              <w:t>　</w:t>
            </w:r>
            <w:r>
              <w:rPr>
                <w:rFonts w:hint="default" w:ascii="Times New Roman" w:hAnsi="Times New Roman" w:eastAsia="仿宋_GB2312" w:cs="Times New Roman"/>
                <w:color w:val="000000"/>
                <w:kern w:val="0"/>
                <w:szCs w:val="21"/>
                <w:lang w:val="en-US" w:eastAsia="zh-CN"/>
              </w:rPr>
              <w:t>9</w:t>
            </w:r>
            <w:r>
              <w:rPr>
                <w:rFonts w:hint="eastAsia" w:eastAsia="仿宋_GB2312" w:cs="Times New Roman"/>
                <w:color w:val="000000"/>
                <w:kern w:val="0"/>
                <w:szCs w:val="21"/>
                <w:lang w:val="en-US" w:eastAsia="zh-CN"/>
              </w:rPr>
              <w:t>4.2</w:t>
            </w:r>
          </w:p>
        </w:tc>
        <w:tc>
          <w:tcPr>
            <w:tcW w:w="1418" w:type="dxa"/>
            <w:tcBorders>
              <w:top w:val="nil"/>
              <w:left w:val="nil"/>
              <w:bottom w:val="single" w:color="auto" w:sz="4" w:space="0"/>
              <w:right w:val="single" w:color="auto" w:sz="4" w:space="0"/>
            </w:tcBorders>
            <w:vAlign w:val="center"/>
          </w:tcPr>
          <w:p>
            <w:pPr>
              <w:widowControl/>
              <w:jc w:val="left"/>
              <w:rPr>
                <w:rFonts w:hint="default" w:ascii="Times New Roman" w:hAnsi="Times New Roman" w:eastAsia="仿宋_GB2312" w:cs="Times New Roman"/>
                <w:color w:val="000000"/>
                <w:kern w:val="0"/>
                <w:szCs w:val="21"/>
              </w:rPr>
            </w:pPr>
            <w:r>
              <w:rPr>
                <w:rFonts w:hint="default" w:ascii="Times New Roman" w:hAnsi="Times New Roman" w:eastAsia="仿宋_GB2312" w:cs="Times New Roman"/>
                <w:color w:val="000000"/>
                <w:kern w:val="0"/>
                <w:szCs w:val="21"/>
              </w:rPr>
              <w:t>　</w:t>
            </w:r>
          </w:p>
        </w:tc>
      </w:tr>
    </w:tbl>
    <w:p>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both"/>
        <w:textAlignment w:val="auto"/>
        <w:outlineLvl w:val="9"/>
        <w:rPr>
          <w:rFonts w:hint="default" w:ascii="Times New Roman" w:hAnsi="Times New Roman" w:cs="Times New Roman"/>
          <w:sz w:val="20"/>
          <w:szCs w:val="22"/>
        </w:rPr>
      </w:pPr>
      <w:r>
        <w:rPr>
          <w:rFonts w:hint="default" w:ascii="Times New Roman" w:hAnsi="Times New Roman" w:eastAsia="仿宋_GB2312" w:cs="Times New Roman"/>
          <w:sz w:val="22"/>
          <w:szCs w:val="22"/>
        </w:rPr>
        <w:t>填表人：</w:t>
      </w:r>
      <w:r>
        <w:rPr>
          <w:rFonts w:hint="eastAsia" w:eastAsia="仿宋_GB2312" w:cs="Times New Roman"/>
          <w:sz w:val="22"/>
          <w:szCs w:val="22"/>
          <w:lang w:eastAsia="zh-CN"/>
        </w:rPr>
        <w:t>倪小青</w:t>
      </w:r>
      <w:r>
        <w:rPr>
          <w:rFonts w:hint="default" w:ascii="Times New Roman" w:hAnsi="Times New Roman" w:eastAsia="仿宋_GB2312" w:cs="Times New Roman"/>
          <w:sz w:val="22"/>
          <w:szCs w:val="22"/>
        </w:rPr>
        <w:t xml:space="preserve"> </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填报日期：</w:t>
      </w:r>
      <w:r>
        <w:rPr>
          <w:rFonts w:hint="eastAsia" w:eastAsia="仿宋_GB2312" w:cs="Times New Roman"/>
          <w:sz w:val="22"/>
          <w:szCs w:val="22"/>
          <w:lang w:val="en-US" w:eastAsia="zh-CN"/>
        </w:rPr>
        <w:t xml:space="preserve">2022年3月23日 </w:t>
      </w:r>
      <w:r>
        <w:rPr>
          <w:rFonts w:hint="default" w:ascii="Times New Roman" w:hAnsi="Times New Roman" w:eastAsia="仿宋_GB2312" w:cs="Times New Roman"/>
          <w:sz w:val="22"/>
          <w:szCs w:val="22"/>
        </w:rPr>
        <w:t xml:space="preserve"> 联系电话：</w:t>
      </w:r>
      <w:r>
        <w:rPr>
          <w:rFonts w:hint="eastAsia" w:eastAsia="仿宋_GB2312" w:cs="Times New Roman"/>
          <w:sz w:val="22"/>
          <w:szCs w:val="22"/>
          <w:lang w:val="en-US" w:eastAsia="zh-CN"/>
        </w:rPr>
        <w:t>4237911</w:t>
      </w:r>
      <w:r>
        <w:rPr>
          <w:rFonts w:hint="default" w:ascii="Times New Roman" w:hAnsi="Times New Roman" w:eastAsia="仿宋_GB2312" w:cs="Times New Roman"/>
          <w:sz w:val="22"/>
          <w:szCs w:val="22"/>
        </w:rPr>
        <w:t xml:space="preserve"> </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swiss"/>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Aparajita">
    <w:panose1 w:val="020B0604020202020204"/>
    <w:charset w:val="00"/>
    <w:family w:val="auto"/>
    <w:pitch w:val="default"/>
    <w:sig w:usb0="00008003" w:usb1="00000000" w:usb2="00000000" w:usb3="00000000" w:csb0="00000001" w:csb1="00000000"/>
  </w:font>
  <w:font w:name="Arial Black">
    <w:panose1 w:val="020B0A04020102020204"/>
    <w:charset w:val="00"/>
    <w:family w:val="auto"/>
    <w:pitch w:val="default"/>
    <w:sig w:usb0="00000287" w:usb1="00000000" w:usb2="00000000" w:usb3="00000000" w:csb0="2000009F" w:csb1="DFD70000"/>
  </w:font>
  <w:font w:name="微软雅黑">
    <w:panose1 w:val="020B0503020204020204"/>
    <w:charset w:val="86"/>
    <w:family w:val="script"/>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941B80"/>
    <w:rsid w:val="00B633B9"/>
    <w:rsid w:val="0112244E"/>
    <w:rsid w:val="012071E5"/>
    <w:rsid w:val="012723F3"/>
    <w:rsid w:val="01376E0A"/>
    <w:rsid w:val="01661ED8"/>
    <w:rsid w:val="021B0702"/>
    <w:rsid w:val="02955E4D"/>
    <w:rsid w:val="02AF69F7"/>
    <w:rsid w:val="02D45932"/>
    <w:rsid w:val="0309038A"/>
    <w:rsid w:val="0320472C"/>
    <w:rsid w:val="03631D1E"/>
    <w:rsid w:val="038631D7"/>
    <w:rsid w:val="03E766F4"/>
    <w:rsid w:val="04C560E2"/>
    <w:rsid w:val="059341B1"/>
    <w:rsid w:val="05C22B02"/>
    <w:rsid w:val="07067916"/>
    <w:rsid w:val="072D77D5"/>
    <w:rsid w:val="07362663"/>
    <w:rsid w:val="07641EAE"/>
    <w:rsid w:val="07994906"/>
    <w:rsid w:val="07B0452B"/>
    <w:rsid w:val="08B408D6"/>
    <w:rsid w:val="08E35BA2"/>
    <w:rsid w:val="09891BB3"/>
    <w:rsid w:val="09991E4D"/>
    <w:rsid w:val="09A1725A"/>
    <w:rsid w:val="0A515D78"/>
    <w:rsid w:val="0AB552E6"/>
    <w:rsid w:val="0AC22BB4"/>
    <w:rsid w:val="0B875DF5"/>
    <w:rsid w:val="0BE53C10"/>
    <w:rsid w:val="0C281202"/>
    <w:rsid w:val="0CB33364"/>
    <w:rsid w:val="0CFE4450"/>
    <w:rsid w:val="0DA01CE8"/>
    <w:rsid w:val="0DB63E8C"/>
    <w:rsid w:val="0DD002B9"/>
    <w:rsid w:val="0DEA0E63"/>
    <w:rsid w:val="0E7B0752"/>
    <w:rsid w:val="0EAB349F"/>
    <w:rsid w:val="0EC230C4"/>
    <w:rsid w:val="0F162B4E"/>
    <w:rsid w:val="0F9E17AE"/>
    <w:rsid w:val="0FE77623"/>
    <w:rsid w:val="10183676"/>
    <w:rsid w:val="10863CAA"/>
    <w:rsid w:val="10EF5C58"/>
    <w:rsid w:val="11321BC4"/>
    <w:rsid w:val="115049F7"/>
    <w:rsid w:val="1186164E"/>
    <w:rsid w:val="118E0C59"/>
    <w:rsid w:val="12117034"/>
    <w:rsid w:val="12180BBD"/>
    <w:rsid w:val="1277225B"/>
    <w:rsid w:val="12833AF0"/>
    <w:rsid w:val="13611E59"/>
    <w:rsid w:val="13876815"/>
    <w:rsid w:val="13F21748"/>
    <w:rsid w:val="143F5FC4"/>
    <w:rsid w:val="14EC51E3"/>
    <w:rsid w:val="158E49EC"/>
    <w:rsid w:val="15CC6A4F"/>
    <w:rsid w:val="160D2D3C"/>
    <w:rsid w:val="162503E3"/>
    <w:rsid w:val="168A0107"/>
    <w:rsid w:val="16A135AF"/>
    <w:rsid w:val="171112E5"/>
    <w:rsid w:val="17D11723"/>
    <w:rsid w:val="17DB67AF"/>
    <w:rsid w:val="17FD1642"/>
    <w:rsid w:val="180B4D80"/>
    <w:rsid w:val="18D6574D"/>
    <w:rsid w:val="18E21560"/>
    <w:rsid w:val="1A153EDB"/>
    <w:rsid w:val="1ABF306F"/>
    <w:rsid w:val="1AE93EB4"/>
    <w:rsid w:val="1B014DDE"/>
    <w:rsid w:val="1B915731"/>
    <w:rsid w:val="1BE93A56"/>
    <w:rsid w:val="1C7A3345"/>
    <w:rsid w:val="1CDC33EA"/>
    <w:rsid w:val="1CFF359F"/>
    <w:rsid w:val="1D245D5D"/>
    <w:rsid w:val="1D4D49A3"/>
    <w:rsid w:val="1D6D7456"/>
    <w:rsid w:val="1E780C0D"/>
    <w:rsid w:val="1ED43525"/>
    <w:rsid w:val="1EF22AD5"/>
    <w:rsid w:val="1F682713"/>
    <w:rsid w:val="1FA94802"/>
    <w:rsid w:val="1FC11EA9"/>
    <w:rsid w:val="207109C7"/>
    <w:rsid w:val="20DD137B"/>
    <w:rsid w:val="20F35A9E"/>
    <w:rsid w:val="20F95428"/>
    <w:rsid w:val="218C4997"/>
    <w:rsid w:val="219B71B0"/>
    <w:rsid w:val="21A26B3B"/>
    <w:rsid w:val="223460AA"/>
    <w:rsid w:val="224B5CCF"/>
    <w:rsid w:val="225A62E9"/>
    <w:rsid w:val="22F66168"/>
    <w:rsid w:val="23B1689B"/>
    <w:rsid w:val="2401791F"/>
    <w:rsid w:val="24053DA7"/>
    <w:rsid w:val="244B3216"/>
    <w:rsid w:val="24526424"/>
    <w:rsid w:val="255C215A"/>
    <w:rsid w:val="25DF10AE"/>
    <w:rsid w:val="2670099D"/>
    <w:rsid w:val="26FE7307"/>
    <w:rsid w:val="27085698"/>
    <w:rsid w:val="2717462E"/>
    <w:rsid w:val="27447A7C"/>
    <w:rsid w:val="274D4B08"/>
    <w:rsid w:val="27DF65F5"/>
    <w:rsid w:val="27F07B94"/>
    <w:rsid w:val="27F5401C"/>
    <w:rsid w:val="281335CC"/>
    <w:rsid w:val="281A2F57"/>
    <w:rsid w:val="283A348C"/>
    <w:rsid w:val="28420898"/>
    <w:rsid w:val="288E2F16"/>
    <w:rsid w:val="29267C11"/>
    <w:rsid w:val="29A11AD9"/>
    <w:rsid w:val="2ADA2ADB"/>
    <w:rsid w:val="2B45218A"/>
    <w:rsid w:val="2B6A23CA"/>
    <w:rsid w:val="2B6B45C8"/>
    <w:rsid w:val="2B984192"/>
    <w:rsid w:val="2C291503"/>
    <w:rsid w:val="2CE9283B"/>
    <w:rsid w:val="2E732342"/>
    <w:rsid w:val="2E9460F9"/>
    <w:rsid w:val="2F1D27DA"/>
    <w:rsid w:val="2FCD70FB"/>
    <w:rsid w:val="302F3E74"/>
    <w:rsid w:val="303F3BB7"/>
    <w:rsid w:val="305B5409"/>
    <w:rsid w:val="30642AF1"/>
    <w:rsid w:val="30B85648"/>
    <w:rsid w:val="319E4DF8"/>
    <w:rsid w:val="31A124F9"/>
    <w:rsid w:val="31BE4028"/>
    <w:rsid w:val="32013817"/>
    <w:rsid w:val="32190EBE"/>
    <w:rsid w:val="32B6768C"/>
    <w:rsid w:val="32CF2F6B"/>
    <w:rsid w:val="32D33B70"/>
    <w:rsid w:val="3328107B"/>
    <w:rsid w:val="341349BB"/>
    <w:rsid w:val="34184207"/>
    <w:rsid w:val="3430602A"/>
    <w:rsid w:val="344650AB"/>
    <w:rsid w:val="344C595B"/>
    <w:rsid w:val="345D1478"/>
    <w:rsid w:val="348338B6"/>
    <w:rsid w:val="35511985"/>
    <w:rsid w:val="35787646"/>
    <w:rsid w:val="35F13A8D"/>
    <w:rsid w:val="362E5AF0"/>
    <w:rsid w:val="363D2887"/>
    <w:rsid w:val="367B5BEF"/>
    <w:rsid w:val="36851D82"/>
    <w:rsid w:val="37032650"/>
    <w:rsid w:val="37512750"/>
    <w:rsid w:val="37A36CD7"/>
    <w:rsid w:val="37BC1DFF"/>
    <w:rsid w:val="37CB0D94"/>
    <w:rsid w:val="37D23FA3"/>
    <w:rsid w:val="37E44D8A"/>
    <w:rsid w:val="382614AE"/>
    <w:rsid w:val="385C3F07"/>
    <w:rsid w:val="38631313"/>
    <w:rsid w:val="388572C9"/>
    <w:rsid w:val="389F7E73"/>
    <w:rsid w:val="39D236E8"/>
    <w:rsid w:val="3A143258"/>
    <w:rsid w:val="3A1763DB"/>
    <w:rsid w:val="3AC60AFD"/>
    <w:rsid w:val="3B032B60"/>
    <w:rsid w:val="3B0B7F6D"/>
    <w:rsid w:val="3B661580"/>
    <w:rsid w:val="3BF868F0"/>
    <w:rsid w:val="3C343492"/>
    <w:rsid w:val="3C4C637B"/>
    <w:rsid w:val="3D3056F4"/>
    <w:rsid w:val="3D666AC7"/>
    <w:rsid w:val="3DB36BC6"/>
    <w:rsid w:val="3E1D4077"/>
    <w:rsid w:val="3E2C0E0F"/>
    <w:rsid w:val="3EC6578A"/>
    <w:rsid w:val="3F661A90"/>
    <w:rsid w:val="3F970061"/>
    <w:rsid w:val="40345961"/>
    <w:rsid w:val="40FD66AE"/>
    <w:rsid w:val="415747BE"/>
    <w:rsid w:val="416E7C67"/>
    <w:rsid w:val="41834389"/>
    <w:rsid w:val="421303F5"/>
    <w:rsid w:val="42500259"/>
    <w:rsid w:val="42B559FF"/>
    <w:rsid w:val="43BF1735"/>
    <w:rsid w:val="442C0A64"/>
    <w:rsid w:val="44705CD5"/>
    <w:rsid w:val="44770EE3"/>
    <w:rsid w:val="44BC6155"/>
    <w:rsid w:val="44DA5705"/>
    <w:rsid w:val="44DC2E06"/>
    <w:rsid w:val="45B11EE5"/>
    <w:rsid w:val="46092573"/>
    <w:rsid w:val="465F5501"/>
    <w:rsid w:val="472D26D6"/>
    <w:rsid w:val="48765EF0"/>
    <w:rsid w:val="487D713D"/>
    <w:rsid w:val="4886618B"/>
    <w:rsid w:val="4A485DEB"/>
    <w:rsid w:val="4A7E62C5"/>
    <w:rsid w:val="4ADA535A"/>
    <w:rsid w:val="4CEF2847"/>
    <w:rsid w:val="4CEF6FC4"/>
    <w:rsid w:val="4D3B1641"/>
    <w:rsid w:val="4D590BF1"/>
    <w:rsid w:val="4D906B4D"/>
    <w:rsid w:val="4E015B87"/>
    <w:rsid w:val="4E0A4298"/>
    <w:rsid w:val="4E383AE3"/>
    <w:rsid w:val="4EC201C3"/>
    <w:rsid w:val="4F4C48A4"/>
    <w:rsid w:val="50211405"/>
    <w:rsid w:val="50D137A7"/>
    <w:rsid w:val="50DF4CBB"/>
    <w:rsid w:val="50F62746"/>
    <w:rsid w:val="512579AE"/>
    <w:rsid w:val="512C4DBA"/>
    <w:rsid w:val="51311242"/>
    <w:rsid w:val="514327E1"/>
    <w:rsid w:val="519D1BF6"/>
    <w:rsid w:val="51BE68A7"/>
    <w:rsid w:val="51F2387E"/>
    <w:rsid w:val="528775F5"/>
    <w:rsid w:val="52933407"/>
    <w:rsid w:val="52DC4B00"/>
    <w:rsid w:val="52E82B11"/>
    <w:rsid w:val="52EF249C"/>
    <w:rsid w:val="52FE2AB7"/>
    <w:rsid w:val="533B4B1A"/>
    <w:rsid w:val="53772781"/>
    <w:rsid w:val="53A54549"/>
    <w:rsid w:val="540632E9"/>
    <w:rsid w:val="54641104"/>
    <w:rsid w:val="54745B1B"/>
    <w:rsid w:val="54F62BF2"/>
    <w:rsid w:val="55AD6B1D"/>
    <w:rsid w:val="56110DC0"/>
    <w:rsid w:val="56D63107"/>
    <w:rsid w:val="56F23931"/>
    <w:rsid w:val="5733219C"/>
    <w:rsid w:val="574249B5"/>
    <w:rsid w:val="57482141"/>
    <w:rsid w:val="575171CD"/>
    <w:rsid w:val="57A54A59"/>
    <w:rsid w:val="59487688"/>
    <w:rsid w:val="59590667"/>
    <w:rsid w:val="59604D2F"/>
    <w:rsid w:val="596F7548"/>
    <w:rsid w:val="59F81A2B"/>
    <w:rsid w:val="5A3D0E9A"/>
    <w:rsid w:val="5AD67D94"/>
    <w:rsid w:val="5BE018CB"/>
    <w:rsid w:val="5BE76CD7"/>
    <w:rsid w:val="5C152C9F"/>
    <w:rsid w:val="5C464AF3"/>
    <w:rsid w:val="5C63081F"/>
    <w:rsid w:val="5CD4565B"/>
    <w:rsid w:val="5CED4F00"/>
    <w:rsid w:val="5D187049"/>
    <w:rsid w:val="5D6D4555"/>
    <w:rsid w:val="5D7D25F1"/>
    <w:rsid w:val="5DF744B9"/>
    <w:rsid w:val="5E2D1110"/>
    <w:rsid w:val="5E4B3F43"/>
    <w:rsid w:val="5F9C6D68"/>
    <w:rsid w:val="5FE813E6"/>
    <w:rsid w:val="60746A4B"/>
    <w:rsid w:val="60A5089F"/>
    <w:rsid w:val="60BE0144"/>
    <w:rsid w:val="60C55551"/>
    <w:rsid w:val="6184468A"/>
    <w:rsid w:val="620A5BE8"/>
    <w:rsid w:val="63E044E9"/>
    <w:rsid w:val="641414C0"/>
    <w:rsid w:val="64BC5151"/>
    <w:rsid w:val="6510045E"/>
    <w:rsid w:val="65451832"/>
    <w:rsid w:val="655D4CDA"/>
    <w:rsid w:val="67367DE4"/>
    <w:rsid w:val="67D740EA"/>
    <w:rsid w:val="67DE72F8"/>
    <w:rsid w:val="6839090B"/>
    <w:rsid w:val="68E0239E"/>
    <w:rsid w:val="699975CE"/>
    <w:rsid w:val="6A1B68A2"/>
    <w:rsid w:val="6A3142C9"/>
    <w:rsid w:val="6A935267"/>
    <w:rsid w:val="6AD959DC"/>
    <w:rsid w:val="6B627EBE"/>
    <w:rsid w:val="6CF64A51"/>
    <w:rsid w:val="6D0F7B79"/>
    <w:rsid w:val="6D8F71CE"/>
    <w:rsid w:val="6DB15184"/>
    <w:rsid w:val="6E3661C1"/>
    <w:rsid w:val="6E386362"/>
    <w:rsid w:val="6EBA3438"/>
    <w:rsid w:val="6F0B1F3E"/>
    <w:rsid w:val="6F2B2472"/>
    <w:rsid w:val="6F2C7EF4"/>
    <w:rsid w:val="6F80797E"/>
    <w:rsid w:val="6FF46638"/>
    <w:rsid w:val="70B82EFE"/>
    <w:rsid w:val="712447AC"/>
    <w:rsid w:val="71C42137"/>
    <w:rsid w:val="72BB13CA"/>
    <w:rsid w:val="73047240"/>
    <w:rsid w:val="73247774"/>
    <w:rsid w:val="734170A4"/>
    <w:rsid w:val="737871FE"/>
    <w:rsid w:val="738D3920"/>
    <w:rsid w:val="74003C5F"/>
    <w:rsid w:val="743E1546"/>
    <w:rsid w:val="74460B51"/>
    <w:rsid w:val="757537C1"/>
    <w:rsid w:val="75D315DC"/>
    <w:rsid w:val="75E21BF7"/>
    <w:rsid w:val="77F92D28"/>
    <w:rsid w:val="78632B8F"/>
    <w:rsid w:val="78640611"/>
    <w:rsid w:val="786C5A1D"/>
    <w:rsid w:val="78A06277"/>
    <w:rsid w:val="78A95882"/>
    <w:rsid w:val="78D93E53"/>
    <w:rsid w:val="79381C6E"/>
    <w:rsid w:val="79EE0117"/>
    <w:rsid w:val="7A180C64"/>
    <w:rsid w:val="7ABE4F6D"/>
    <w:rsid w:val="7AC231BC"/>
    <w:rsid w:val="7B132478"/>
    <w:rsid w:val="7B941ACD"/>
    <w:rsid w:val="7C4A7F77"/>
    <w:rsid w:val="7C8932DF"/>
    <w:rsid w:val="7C937471"/>
    <w:rsid w:val="7CAF351E"/>
    <w:rsid w:val="7CAF571D"/>
    <w:rsid w:val="7CBE5D37"/>
    <w:rsid w:val="7CE21EFC"/>
    <w:rsid w:val="7CEB7B00"/>
    <w:rsid w:val="7DC73FEB"/>
    <w:rsid w:val="7E2B3D0F"/>
    <w:rsid w:val="7E5E2B6E"/>
    <w:rsid w:val="7E6A7F71"/>
    <w:rsid w:val="7E970E40"/>
    <w:rsid w:val="7EAF2C64"/>
    <w:rsid w:val="7EFB30E3"/>
    <w:rsid w:val="7F194892"/>
    <w:rsid w:val="7F7571AA"/>
    <w:rsid w:val="7FA112F3"/>
    <w:rsid w:val="7FA347F6"/>
    <w:rsid w:val="7FD8724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4445</Words>
  <Characters>5302</Characters>
  <Lines>0</Lines>
  <Paragraphs>0</Paragraphs>
  <ScaleCrop>false</ScaleCrop>
  <LinksUpToDate>false</LinksUpToDate>
  <CharactersWithSpaces>5444</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2022-03-25T00:41:16Z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y fmtid="{D5CDD505-2E9C-101B-9397-08002B2CF9AE}" pid="3" name="ICV">
    <vt:lpwstr>429275E42C5A4AB69180571AE3CA1D27</vt:lpwstr>
  </property>
</Properties>
</file>