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664" w:rsidRPr="006E2571" w:rsidRDefault="006E2571" w:rsidP="00A136ED">
      <w:pPr>
        <w:spacing w:line="600" w:lineRule="exact"/>
        <w:jc w:val="center"/>
        <w:rPr>
          <w:rFonts w:asciiTheme="majorEastAsia" w:eastAsiaTheme="majorEastAsia" w:hAnsiTheme="majorEastAsia"/>
          <w:b/>
          <w:sz w:val="44"/>
          <w:szCs w:val="44"/>
        </w:rPr>
      </w:pPr>
      <w:r w:rsidRPr="006E2571">
        <w:rPr>
          <w:rFonts w:asciiTheme="majorEastAsia" w:eastAsiaTheme="majorEastAsia" w:hAnsiTheme="majorEastAsia" w:hint="eastAsia"/>
          <w:b/>
          <w:sz w:val="44"/>
          <w:szCs w:val="44"/>
        </w:rPr>
        <w:t>津市市发展和改革局</w:t>
      </w:r>
      <w:r w:rsidR="003D7874">
        <w:rPr>
          <w:rFonts w:asciiTheme="majorEastAsia" w:eastAsiaTheme="majorEastAsia" w:hAnsiTheme="majorEastAsia" w:hint="eastAsia"/>
          <w:b/>
          <w:sz w:val="44"/>
          <w:szCs w:val="44"/>
        </w:rPr>
        <w:t>2021</w:t>
      </w:r>
      <w:r w:rsidR="00FD56FC" w:rsidRPr="006E2571">
        <w:rPr>
          <w:rFonts w:asciiTheme="majorEastAsia" w:eastAsiaTheme="majorEastAsia" w:hAnsiTheme="majorEastAsia" w:hint="eastAsia"/>
          <w:b/>
          <w:sz w:val="44"/>
          <w:szCs w:val="44"/>
        </w:rPr>
        <w:t>年度</w:t>
      </w:r>
      <w:r w:rsidR="00FD56FC" w:rsidRPr="006E2571">
        <w:rPr>
          <w:rFonts w:asciiTheme="majorEastAsia" w:eastAsiaTheme="majorEastAsia" w:hAnsiTheme="majorEastAsia"/>
          <w:b/>
          <w:sz w:val="44"/>
          <w:szCs w:val="44"/>
        </w:rPr>
        <w:t>部门</w:t>
      </w:r>
    </w:p>
    <w:p w:rsidR="00F46E35" w:rsidRPr="006E2571" w:rsidRDefault="00FD56FC" w:rsidP="00A136ED">
      <w:pPr>
        <w:spacing w:line="600" w:lineRule="exact"/>
        <w:jc w:val="center"/>
        <w:rPr>
          <w:rFonts w:asciiTheme="majorEastAsia" w:eastAsiaTheme="majorEastAsia" w:hAnsiTheme="majorEastAsia"/>
          <w:b/>
          <w:sz w:val="44"/>
          <w:szCs w:val="44"/>
        </w:rPr>
      </w:pPr>
      <w:r w:rsidRPr="006E2571">
        <w:rPr>
          <w:rFonts w:asciiTheme="majorEastAsia" w:eastAsiaTheme="majorEastAsia" w:hAnsiTheme="majorEastAsia"/>
          <w:b/>
          <w:sz w:val="44"/>
          <w:szCs w:val="44"/>
        </w:rPr>
        <w:t>整体支出绩效报告</w:t>
      </w:r>
    </w:p>
    <w:p w:rsidR="00F46E35" w:rsidRPr="008F468F" w:rsidRDefault="00F46E35">
      <w:pPr>
        <w:spacing w:line="600" w:lineRule="exact"/>
        <w:jc w:val="center"/>
        <w:rPr>
          <w:rFonts w:ascii="仿宋" w:eastAsia="仿宋" w:hAnsi="仿宋"/>
          <w:sz w:val="32"/>
          <w:szCs w:val="32"/>
        </w:rPr>
      </w:pPr>
    </w:p>
    <w:p w:rsidR="00135F41" w:rsidRPr="008F468F" w:rsidRDefault="00135F41" w:rsidP="00B5371F">
      <w:pPr>
        <w:widowControl/>
        <w:spacing w:line="600" w:lineRule="exact"/>
        <w:ind w:firstLineChars="196" w:firstLine="630"/>
        <w:jc w:val="left"/>
        <w:rPr>
          <w:rFonts w:ascii="仿宋" w:eastAsia="仿宋" w:hAnsi="仿宋"/>
          <w:b/>
          <w:bCs/>
          <w:color w:val="000000" w:themeColor="text1"/>
          <w:kern w:val="0"/>
          <w:sz w:val="32"/>
          <w:szCs w:val="32"/>
        </w:rPr>
      </w:pPr>
      <w:r w:rsidRPr="008F468F">
        <w:rPr>
          <w:rFonts w:ascii="仿宋" w:eastAsia="仿宋" w:hAnsi="仿宋"/>
          <w:b/>
          <w:bCs/>
          <w:color w:val="000000" w:themeColor="text1"/>
          <w:kern w:val="0"/>
          <w:sz w:val="32"/>
          <w:szCs w:val="32"/>
        </w:rPr>
        <w:t>一、部门基本概况</w:t>
      </w:r>
    </w:p>
    <w:p w:rsidR="00135F41" w:rsidRPr="008F468F" w:rsidRDefault="00135F41" w:rsidP="00FD56FC">
      <w:pPr>
        <w:widowControl/>
        <w:spacing w:line="600" w:lineRule="exact"/>
        <w:ind w:firstLineChars="196" w:firstLine="627"/>
        <w:jc w:val="left"/>
        <w:rPr>
          <w:rFonts w:ascii="仿宋" w:eastAsia="仿宋" w:hAnsi="仿宋" w:cs="方正楷体_GBK"/>
          <w:color w:val="000000" w:themeColor="text1"/>
          <w:sz w:val="32"/>
          <w:szCs w:val="32"/>
        </w:rPr>
      </w:pPr>
      <w:r w:rsidRPr="008F468F">
        <w:rPr>
          <w:rFonts w:ascii="仿宋" w:eastAsia="仿宋" w:hAnsi="仿宋"/>
          <w:color w:val="000000" w:themeColor="text1"/>
          <w:sz w:val="32"/>
          <w:szCs w:val="32"/>
        </w:rPr>
        <w:t>（一）职能职责。</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hint="eastAsia"/>
          <w:sz w:val="32"/>
          <w:szCs w:val="32"/>
        </w:rPr>
        <w:t>（一）拟订并组织实施全市国民经济和社会发展战略、中长期规划和年度计划。牵头组织统一规划体系建设。负责市级专项规划、区域规划、空间规划与全市发展规划的统筹衔接。研究拟定全市国民经济和社会发展、经济体制改革和对外开放的有关制度办法，协调解决有关重大问题。受市政府委托向市人民代表大会提交国民经济和社会发展计划的报告。</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hint="eastAsia"/>
          <w:sz w:val="32"/>
          <w:szCs w:val="32"/>
        </w:rPr>
        <w:t>（二）统筹提出加快建设现代化经济体系、推动高质量发展的总体目标、重大任务以及相关措施。组织开展重大战略规划、重大政策、重大工程等评估督导，提出相关调整建议。</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hint="eastAsia"/>
          <w:sz w:val="32"/>
          <w:szCs w:val="32"/>
        </w:rPr>
        <w:t>（三）研究提出全市国民经济和社会发展主要目标，监测预测预警宏观经济和社会发展态势趋势，提出宏观调控政策建议。综合协调宏观经济政策，牵头研究宏观经济应对措施。调节经济运行，协调解决经济运行中的重大问题。参与拟订财政、金融和土地等措施办法。</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hint="eastAsia"/>
          <w:sz w:val="32"/>
          <w:szCs w:val="32"/>
        </w:rPr>
        <w:t>（四）推进和综合协调全市经济体制改革有关工作，</w:t>
      </w:r>
      <w:r w:rsidRPr="008F468F">
        <w:rPr>
          <w:rFonts w:ascii="仿宋" w:eastAsia="仿宋" w:hAnsi="仿宋" w:hint="eastAsia"/>
          <w:sz w:val="32"/>
          <w:szCs w:val="32"/>
        </w:rPr>
        <w:lastRenderedPageBreak/>
        <w:t>提出相关改革建议。牵头推进供给侧结构性改革。协调推进产权制度和要素市场化配置改革。推动完善基本经济制度和现代市场体系建设，会同有关部门组织实施市场准入负面清单制度。</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hint="eastAsia"/>
          <w:sz w:val="32"/>
          <w:szCs w:val="32"/>
        </w:rPr>
        <w:t>（五）研究全市利用外资和境外投资的战略、规划、总量平衡和结构优化的措施办法。牵头推进实施“一带一路”建设和</w:t>
      </w:r>
      <w:r w:rsidRPr="008F468F">
        <w:rPr>
          <w:rFonts w:ascii="仿宋" w:eastAsia="仿宋" w:hAnsi="仿宋"/>
          <w:sz w:val="32"/>
          <w:szCs w:val="32"/>
        </w:rPr>
        <w:t>洞庭湖生态经济区建设。统筹协调“走出去”有关工作。负责全市全口径外债的总量控制、结构优化和监测工作。</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t>（六）负责投资综合管理，拟订全市固定资产投资总规模、结构调控目标及措施</w:t>
      </w:r>
      <w:r w:rsidRPr="008F468F">
        <w:rPr>
          <w:rFonts w:ascii="仿宋" w:eastAsia="仿宋" w:hAnsi="仿宋" w:hint="eastAsia"/>
          <w:sz w:val="32"/>
          <w:szCs w:val="32"/>
        </w:rPr>
        <w:t>，</w:t>
      </w:r>
      <w:r w:rsidRPr="008F468F">
        <w:rPr>
          <w:rFonts w:ascii="仿宋" w:eastAsia="仿宋" w:hAnsi="仿宋"/>
          <w:sz w:val="32"/>
          <w:szCs w:val="32"/>
        </w:rPr>
        <w:t>会同有关部门拟订政府投资项目审批权限和政府核准的固定资产投资项目目录。统筹安排中央、省、</w:t>
      </w:r>
      <w:r w:rsidRPr="008F468F">
        <w:rPr>
          <w:rFonts w:ascii="仿宋" w:eastAsia="仿宋" w:hAnsi="仿宋" w:hint="eastAsia"/>
          <w:sz w:val="32"/>
          <w:szCs w:val="32"/>
        </w:rPr>
        <w:t>常德</w:t>
      </w:r>
      <w:r w:rsidRPr="008F468F">
        <w:rPr>
          <w:rFonts w:ascii="仿宋" w:eastAsia="仿宋" w:hAnsi="仿宋" w:hint="eastAsia"/>
          <w:color w:val="FF0000"/>
          <w:sz w:val="32"/>
          <w:szCs w:val="32"/>
        </w:rPr>
        <w:t>市</w:t>
      </w:r>
      <w:r w:rsidRPr="008F468F">
        <w:rPr>
          <w:rFonts w:ascii="仿宋" w:eastAsia="仿宋" w:hAnsi="仿宋" w:hint="eastAsia"/>
          <w:sz w:val="32"/>
          <w:szCs w:val="32"/>
        </w:rPr>
        <w:t>、</w:t>
      </w:r>
      <w:r w:rsidRPr="008F468F">
        <w:rPr>
          <w:rFonts w:ascii="仿宋" w:eastAsia="仿宋" w:hAnsi="仿宋"/>
          <w:sz w:val="32"/>
          <w:szCs w:val="32"/>
        </w:rPr>
        <w:t>市预算内基本建设资金，按规定权限审批、核准、审核、备案重大项目。规划全市重大建设项目和生产力布局。拟订并推动落实鼓励民间投资措施</w:t>
      </w:r>
      <w:r w:rsidRPr="008F468F">
        <w:rPr>
          <w:rFonts w:ascii="仿宋" w:eastAsia="仿宋" w:hAnsi="仿宋" w:hint="eastAsia"/>
          <w:sz w:val="32"/>
          <w:szCs w:val="32"/>
        </w:rPr>
        <w:t>办法</w:t>
      </w:r>
      <w:r w:rsidRPr="008F468F">
        <w:rPr>
          <w:rFonts w:ascii="仿宋" w:eastAsia="仿宋" w:hAnsi="仿宋"/>
          <w:sz w:val="32"/>
          <w:szCs w:val="32"/>
        </w:rPr>
        <w:t>。负责政府投资项目代建制实施的指导、协调和监督管理。指导工程咨询业发展。</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t>（七）</w:t>
      </w:r>
      <w:r w:rsidRPr="008F468F">
        <w:rPr>
          <w:rFonts w:ascii="仿宋" w:eastAsia="仿宋" w:hAnsi="仿宋" w:hint="eastAsia"/>
          <w:sz w:val="32"/>
          <w:szCs w:val="32"/>
        </w:rPr>
        <w:t>推进</w:t>
      </w:r>
      <w:r w:rsidRPr="008F468F">
        <w:rPr>
          <w:rFonts w:ascii="仿宋" w:eastAsia="仿宋" w:hAnsi="仿宋"/>
          <w:sz w:val="32"/>
          <w:szCs w:val="32"/>
        </w:rPr>
        <w:t>落实区域协调发展战略和重大政策，组织拟订</w:t>
      </w:r>
      <w:r w:rsidRPr="008F468F">
        <w:rPr>
          <w:rFonts w:ascii="仿宋" w:eastAsia="仿宋" w:hAnsi="仿宋" w:hint="eastAsia"/>
          <w:sz w:val="32"/>
          <w:szCs w:val="32"/>
        </w:rPr>
        <w:t>实施办法和</w:t>
      </w:r>
      <w:r w:rsidRPr="008F468F">
        <w:rPr>
          <w:rFonts w:ascii="仿宋" w:eastAsia="仿宋" w:hAnsi="仿宋"/>
          <w:sz w:val="32"/>
          <w:szCs w:val="32"/>
        </w:rPr>
        <w:t>相关区域规划。</w:t>
      </w:r>
      <w:r w:rsidRPr="008F468F">
        <w:rPr>
          <w:rFonts w:ascii="仿宋" w:eastAsia="仿宋" w:hAnsi="仿宋" w:hint="eastAsia"/>
          <w:sz w:val="32"/>
          <w:szCs w:val="32"/>
        </w:rPr>
        <w:t>统筹推进实施</w:t>
      </w:r>
      <w:r w:rsidRPr="008F468F">
        <w:rPr>
          <w:rFonts w:ascii="仿宋" w:eastAsia="仿宋" w:hAnsi="仿宋"/>
          <w:sz w:val="32"/>
          <w:szCs w:val="32"/>
        </w:rPr>
        <w:t>国家、省</w:t>
      </w:r>
      <w:r w:rsidRPr="008F468F">
        <w:rPr>
          <w:rFonts w:ascii="仿宋" w:eastAsia="仿宋" w:hAnsi="仿宋" w:hint="eastAsia"/>
          <w:sz w:val="32"/>
          <w:szCs w:val="32"/>
        </w:rPr>
        <w:t>、常德</w:t>
      </w:r>
      <w:r w:rsidRPr="008F468F">
        <w:rPr>
          <w:rFonts w:ascii="仿宋" w:eastAsia="仿宋" w:hAnsi="仿宋" w:hint="eastAsia"/>
          <w:color w:val="FF0000"/>
          <w:sz w:val="32"/>
          <w:szCs w:val="32"/>
        </w:rPr>
        <w:t>市</w:t>
      </w:r>
      <w:r w:rsidRPr="008F468F">
        <w:rPr>
          <w:rFonts w:ascii="仿宋" w:eastAsia="仿宋" w:hAnsi="仿宋" w:hint="eastAsia"/>
          <w:sz w:val="32"/>
          <w:szCs w:val="32"/>
        </w:rPr>
        <w:t>、</w:t>
      </w:r>
      <w:r w:rsidRPr="008F468F">
        <w:rPr>
          <w:rFonts w:ascii="仿宋" w:eastAsia="仿宋" w:hAnsi="仿宋"/>
          <w:sz w:val="32"/>
          <w:szCs w:val="32"/>
        </w:rPr>
        <w:t>市重大区域发展战略。贯彻落实国家西部开发、中部崛起、长江经济带发展的相关政策</w:t>
      </w:r>
      <w:r w:rsidRPr="008F468F">
        <w:rPr>
          <w:rFonts w:ascii="仿宋" w:eastAsia="仿宋" w:hAnsi="仿宋" w:hint="eastAsia"/>
          <w:sz w:val="32"/>
          <w:szCs w:val="32"/>
        </w:rPr>
        <w:t>措施</w:t>
      </w:r>
      <w:r w:rsidRPr="008F468F">
        <w:rPr>
          <w:rFonts w:ascii="仿宋" w:eastAsia="仿宋" w:hAnsi="仿宋"/>
          <w:sz w:val="32"/>
          <w:szCs w:val="32"/>
        </w:rPr>
        <w:t>，统筹推进“一带一部”区域发展。协调推</w:t>
      </w:r>
      <w:r w:rsidRPr="008F468F">
        <w:rPr>
          <w:rFonts w:ascii="仿宋" w:eastAsia="仿宋" w:hAnsi="仿宋" w:hint="eastAsia"/>
          <w:sz w:val="32"/>
          <w:szCs w:val="32"/>
        </w:rPr>
        <w:t>进</w:t>
      </w:r>
      <w:r w:rsidRPr="008F468F">
        <w:rPr>
          <w:rFonts w:ascii="仿宋" w:eastAsia="仿宋" w:hAnsi="仿宋"/>
          <w:sz w:val="32"/>
          <w:szCs w:val="32"/>
        </w:rPr>
        <w:t>两型社会建设。组织拟定和</w:t>
      </w:r>
      <w:r w:rsidRPr="008F468F">
        <w:rPr>
          <w:rFonts w:ascii="仿宋" w:eastAsia="仿宋" w:hAnsi="仿宋"/>
          <w:sz w:val="32"/>
          <w:szCs w:val="32"/>
        </w:rPr>
        <w:lastRenderedPageBreak/>
        <w:t>实施老少边</w:t>
      </w:r>
      <w:r w:rsidRPr="008F468F">
        <w:rPr>
          <w:rFonts w:ascii="仿宋" w:eastAsia="仿宋" w:hAnsi="仿宋" w:hint="eastAsia"/>
          <w:sz w:val="32"/>
          <w:szCs w:val="32"/>
        </w:rPr>
        <w:t>贫</w:t>
      </w:r>
      <w:r w:rsidRPr="008F468F">
        <w:rPr>
          <w:rFonts w:ascii="仿宋" w:eastAsia="仿宋" w:hAnsi="仿宋"/>
          <w:sz w:val="32"/>
          <w:szCs w:val="32"/>
        </w:rPr>
        <w:t>及其他特殊困难地区发展规划和</w:t>
      </w:r>
      <w:r w:rsidRPr="008F468F">
        <w:rPr>
          <w:rFonts w:ascii="仿宋" w:eastAsia="仿宋" w:hAnsi="仿宋" w:hint="eastAsia"/>
          <w:sz w:val="32"/>
          <w:szCs w:val="32"/>
        </w:rPr>
        <w:t>措施办法</w:t>
      </w:r>
      <w:r w:rsidRPr="008F468F">
        <w:rPr>
          <w:rFonts w:ascii="仿宋" w:eastAsia="仿宋" w:hAnsi="仿宋"/>
          <w:sz w:val="32"/>
          <w:szCs w:val="32"/>
        </w:rPr>
        <w:t>，组织实施</w:t>
      </w:r>
      <w:r w:rsidRPr="008F468F">
        <w:rPr>
          <w:rFonts w:ascii="仿宋" w:eastAsia="仿宋" w:hAnsi="仿宋" w:hint="eastAsia"/>
          <w:color w:val="FF0000"/>
          <w:sz w:val="32"/>
          <w:szCs w:val="32"/>
        </w:rPr>
        <w:t>易</w:t>
      </w:r>
      <w:r w:rsidRPr="008F468F">
        <w:rPr>
          <w:rFonts w:ascii="仿宋" w:eastAsia="仿宋" w:hAnsi="仿宋"/>
          <w:sz w:val="32"/>
          <w:szCs w:val="32"/>
        </w:rPr>
        <w:t>地扶贫搬迁等。组织编制并推动实施新型城镇化规划。参与研究拟订全市新型城镇化发展战略和重大政策措施，协调配合做好相关工作。制定开发区发展规划和</w:t>
      </w:r>
      <w:r w:rsidRPr="008F468F">
        <w:rPr>
          <w:rFonts w:ascii="仿宋" w:eastAsia="仿宋" w:hAnsi="仿宋" w:hint="eastAsia"/>
          <w:sz w:val="32"/>
          <w:szCs w:val="32"/>
        </w:rPr>
        <w:t>措施办法</w:t>
      </w:r>
      <w:r w:rsidRPr="008F468F">
        <w:rPr>
          <w:rFonts w:ascii="仿宋" w:eastAsia="仿宋" w:hAnsi="仿宋"/>
          <w:sz w:val="32"/>
          <w:szCs w:val="32"/>
        </w:rPr>
        <w:t>。统筹协调区域合作和对口支援工作。</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hint="eastAsia"/>
          <w:color w:val="FF0000"/>
          <w:sz w:val="32"/>
          <w:szCs w:val="32"/>
        </w:rPr>
        <w:t>（</w:t>
      </w:r>
      <w:r w:rsidRPr="008F468F">
        <w:rPr>
          <w:rFonts w:ascii="仿宋" w:eastAsia="仿宋" w:hAnsi="仿宋"/>
          <w:sz w:val="32"/>
          <w:szCs w:val="32"/>
        </w:rPr>
        <w:t>八）组织拟订综合性产业</w:t>
      </w:r>
      <w:r w:rsidRPr="008F468F">
        <w:rPr>
          <w:rFonts w:ascii="仿宋" w:eastAsia="仿宋" w:hAnsi="仿宋" w:hint="eastAsia"/>
          <w:sz w:val="32"/>
          <w:szCs w:val="32"/>
        </w:rPr>
        <w:t>措施办法</w:t>
      </w:r>
      <w:r w:rsidRPr="008F468F">
        <w:rPr>
          <w:rFonts w:ascii="仿宋" w:eastAsia="仿宋" w:hAnsi="仿宋"/>
          <w:sz w:val="32"/>
          <w:szCs w:val="32"/>
        </w:rPr>
        <w:t>。负责协调一二三产业发展的重大问题并统筹衔接相关发展规划和重大政策。协调推进重大基础设施建设，组织拟定并推动实施服务业及现代物流业发展规划和重大</w:t>
      </w:r>
      <w:r w:rsidRPr="008F468F">
        <w:rPr>
          <w:rFonts w:ascii="仿宋" w:eastAsia="仿宋" w:hAnsi="仿宋" w:hint="eastAsia"/>
          <w:sz w:val="32"/>
          <w:szCs w:val="32"/>
        </w:rPr>
        <w:t>措施办法</w:t>
      </w:r>
      <w:r w:rsidRPr="008F468F">
        <w:rPr>
          <w:rFonts w:ascii="仿宋" w:eastAsia="仿宋" w:hAnsi="仿宋"/>
          <w:sz w:val="32"/>
          <w:szCs w:val="32"/>
        </w:rPr>
        <w:t>。综合研判消费变动趋势，拟订实施促进消费的综合性措施</w:t>
      </w:r>
      <w:r w:rsidRPr="008F468F">
        <w:rPr>
          <w:rFonts w:ascii="仿宋" w:eastAsia="仿宋" w:hAnsi="仿宋" w:hint="eastAsia"/>
          <w:sz w:val="32"/>
          <w:szCs w:val="32"/>
        </w:rPr>
        <w:t>办法</w:t>
      </w:r>
      <w:r w:rsidRPr="008F468F">
        <w:rPr>
          <w:rFonts w:ascii="仿宋" w:eastAsia="仿宋" w:hAnsi="仿宋"/>
          <w:sz w:val="32"/>
          <w:szCs w:val="32"/>
        </w:rPr>
        <w:t>。</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t>（九）推动实施创新驱动发展战略</w:t>
      </w:r>
      <w:r w:rsidRPr="008F468F">
        <w:rPr>
          <w:rFonts w:ascii="仿宋" w:eastAsia="仿宋" w:hAnsi="仿宋" w:hint="eastAsia"/>
          <w:sz w:val="32"/>
          <w:szCs w:val="32"/>
        </w:rPr>
        <w:t>。</w:t>
      </w:r>
      <w:r w:rsidRPr="008F468F">
        <w:rPr>
          <w:rFonts w:ascii="仿宋" w:eastAsia="仿宋" w:hAnsi="仿宋"/>
          <w:sz w:val="32"/>
          <w:szCs w:val="32"/>
        </w:rPr>
        <w:t>会同相关部门拟订推进创新创业的规划和</w:t>
      </w:r>
      <w:r w:rsidRPr="008F468F">
        <w:rPr>
          <w:rFonts w:ascii="仿宋" w:eastAsia="仿宋" w:hAnsi="仿宋" w:hint="eastAsia"/>
          <w:sz w:val="32"/>
          <w:szCs w:val="32"/>
        </w:rPr>
        <w:t>措施办法</w:t>
      </w:r>
      <w:r w:rsidRPr="008F468F">
        <w:rPr>
          <w:rFonts w:ascii="仿宋" w:eastAsia="仿宋" w:hAnsi="仿宋"/>
          <w:sz w:val="32"/>
          <w:szCs w:val="32"/>
        </w:rPr>
        <w:t>，提出创新发展和培育经济发展新动能的措施。研究提出产业集群发展</w:t>
      </w:r>
      <w:r w:rsidRPr="008F468F">
        <w:rPr>
          <w:rFonts w:ascii="仿宋" w:eastAsia="仿宋" w:hAnsi="仿宋" w:hint="eastAsia"/>
          <w:sz w:val="32"/>
          <w:szCs w:val="32"/>
        </w:rPr>
        <w:t>相关</w:t>
      </w:r>
      <w:r w:rsidRPr="008F468F">
        <w:rPr>
          <w:rFonts w:ascii="仿宋" w:eastAsia="仿宋" w:hAnsi="仿宋"/>
          <w:sz w:val="32"/>
          <w:szCs w:val="32"/>
        </w:rPr>
        <w:t>措施</w:t>
      </w:r>
      <w:r w:rsidRPr="008F468F">
        <w:rPr>
          <w:rFonts w:ascii="仿宋" w:eastAsia="仿宋" w:hAnsi="仿宋" w:hint="eastAsia"/>
          <w:sz w:val="32"/>
          <w:szCs w:val="32"/>
        </w:rPr>
        <w:t>办法</w:t>
      </w:r>
      <w:r w:rsidRPr="008F468F">
        <w:rPr>
          <w:rFonts w:ascii="仿宋" w:eastAsia="仿宋" w:hAnsi="仿宋"/>
          <w:sz w:val="32"/>
          <w:szCs w:val="32"/>
        </w:rPr>
        <w:t>。会同有关部门规划布局全</w:t>
      </w:r>
      <w:r w:rsidRPr="008F468F">
        <w:rPr>
          <w:rFonts w:ascii="仿宋" w:eastAsia="仿宋" w:hAnsi="仿宋" w:hint="eastAsia"/>
          <w:sz w:val="32"/>
          <w:szCs w:val="32"/>
        </w:rPr>
        <w:t>市</w:t>
      </w:r>
      <w:r w:rsidRPr="008F468F">
        <w:rPr>
          <w:rFonts w:ascii="仿宋" w:eastAsia="仿宋" w:hAnsi="仿宋"/>
          <w:sz w:val="32"/>
          <w:szCs w:val="32"/>
        </w:rPr>
        <w:t>重大科技基础设施。组织拟订</w:t>
      </w:r>
      <w:r w:rsidRPr="008F468F">
        <w:rPr>
          <w:rFonts w:ascii="仿宋" w:eastAsia="仿宋" w:hAnsi="仿宋" w:hint="eastAsia"/>
          <w:sz w:val="32"/>
          <w:szCs w:val="32"/>
        </w:rPr>
        <w:t>并推动</w:t>
      </w:r>
      <w:r w:rsidRPr="008F468F">
        <w:rPr>
          <w:rFonts w:ascii="仿宋" w:eastAsia="仿宋" w:hAnsi="仿宋"/>
          <w:sz w:val="32"/>
          <w:szCs w:val="32"/>
        </w:rPr>
        <w:t>实施高技术产业和战略性新兴产业发展规划</w:t>
      </w:r>
      <w:r w:rsidRPr="008F468F">
        <w:rPr>
          <w:rFonts w:ascii="仿宋" w:eastAsia="仿宋" w:hAnsi="仿宋" w:hint="eastAsia"/>
          <w:sz w:val="32"/>
          <w:szCs w:val="32"/>
        </w:rPr>
        <w:t>及措施办法</w:t>
      </w:r>
      <w:r w:rsidRPr="008F468F">
        <w:rPr>
          <w:rFonts w:ascii="仿宋" w:eastAsia="仿宋" w:hAnsi="仿宋"/>
          <w:sz w:val="32"/>
          <w:szCs w:val="32"/>
        </w:rPr>
        <w:t>，协调产业升级、重大技术装备推广应用等方面的重大问题。</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t>(十)跟踪研判涉及经济安全、生态安全、资源安全、科技安全、社会安全等各类风险隐患，提出相关工作建议。承担经济、生态、资源等重点领域国家安全工作协调机制相关工作。负责重要商品总量平衡和宏观调控，提出重要工业品、原材料和重要农产品进出口调控建议并做好相关</w:t>
      </w:r>
      <w:r w:rsidRPr="008F468F">
        <w:rPr>
          <w:rFonts w:ascii="仿宋" w:eastAsia="仿宋" w:hAnsi="仿宋"/>
          <w:sz w:val="32"/>
          <w:szCs w:val="32"/>
        </w:rPr>
        <w:lastRenderedPageBreak/>
        <w:t>工作。</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t>(十一)负责社会发展与国民经济发展的政策衔接，协调有关重大问题。组织拟订社会发展战略、总体规划，统筹推进基本公共服务体系建设和收入分配制度改革，提出促进就业、完善社会保障与经济协调发展的政策建议。</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t>(十二)推进</w:t>
      </w:r>
      <w:r w:rsidRPr="008F468F">
        <w:rPr>
          <w:rFonts w:ascii="仿宋" w:eastAsia="仿宋" w:hAnsi="仿宋" w:hint="eastAsia"/>
          <w:sz w:val="32"/>
          <w:szCs w:val="32"/>
        </w:rPr>
        <w:t>实施</w:t>
      </w:r>
      <w:r w:rsidRPr="008F468F">
        <w:rPr>
          <w:rFonts w:ascii="仿宋" w:eastAsia="仿宋" w:hAnsi="仿宋"/>
          <w:sz w:val="32"/>
          <w:szCs w:val="32"/>
        </w:rPr>
        <w:t>可持续发展战略，推动生态文明建设和改革，协调生态环境保护与修复、能源资源节约和综合利用等工作</w:t>
      </w:r>
      <w:r w:rsidRPr="008F468F">
        <w:rPr>
          <w:rFonts w:ascii="仿宋" w:eastAsia="仿宋" w:hAnsi="仿宋" w:hint="eastAsia"/>
          <w:sz w:val="32"/>
          <w:szCs w:val="32"/>
        </w:rPr>
        <w:t>。</w:t>
      </w:r>
      <w:r w:rsidRPr="008F468F">
        <w:rPr>
          <w:rFonts w:ascii="仿宋" w:eastAsia="仿宋" w:hAnsi="仿宋"/>
          <w:sz w:val="32"/>
          <w:szCs w:val="32"/>
        </w:rPr>
        <w:t>提出健全生态保护补偿机制的措施，综合协调节能环保产业和清洁</w:t>
      </w:r>
      <w:r w:rsidRPr="008F468F">
        <w:rPr>
          <w:rFonts w:ascii="仿宋" w:eastAsia="仿宋" w:hAnsi="仿宋" w:hint="eastAsia"/>
          <w:sz w:val="32"/>
          <w:szCs w:val="32"/>
        </w:rPr>
        <w:t>生</w:t>
      </w:r>
      <w:r w:rsidRPr="008F468F">
        <w:rPr>
          <w:rFonts w:ascii="仿宋" w:eastAsia="仿宋" w:hAnsi="仿宋"/>
          <w:sz w:val="32"/>
          <w:szCs w:val="32"/>
        </w:rPr>
        <w:t>产促进有关工作。</w:t>
      </w:r>
      <w:r w:rsidRPr="008F468F">
        <w:rPr>
          <w:rFonts w:ascii="仿宋" w:eastAsia="仿宋" w:hAnsi="仿宋" w:hint="eastAsia"/>
          <w:sz w:val="32"/>
          <w:szCs w:val="32"/>
        </w:rPr>
        <w:t>组织完成</w:t>
      </w:r>
      <w:r w:rsidRPr="008F468F">
        <w:rPr>
          <w:rFonts w:ascii="仿宋" w:eastAsia="仿宋" w:hAnsi="仿宋"/>
          <w:sz w:val="32"/>
          <w:szCs w:val="32"/>
        </w:rPr>
        <w:t>能源消费控制目标任务</w:t>
      </w:r>
      <w:r w:rsidRPr="008F468F">
        <w:rPr>
          <w:rFonts w:ascii="仿宋" w:eastAsia="仿宋" w:hAnsi="仿宋" w:hint="eastAsia"/>
          <w:sz w:val="32"/>
          <w:szCs w:val="32"/>
        </w:rPr>
        <w:t>。</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hint="eastAsia"/>
          <w:sz w:val="32"/>
          <w:szCs w:val="32"/>
        </w:rPr>
        <w:t>（十三）研究提出全市能源发展战略、规划、产业政策并组织实施；监测能源发展情况，衔接能源生产建设和供需平衡；组织推进能源重大设备研发，指导能源科技进步、成套设备的引进消化创新，组织协调能源行业重大示范工程和推广应用能源行业新产品、新技术、新设备；规划能源重大建设项目布局，按权限核准、审核、申报和安排重大能源建设项目。</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t>(十</w:t>
      </w:r>
      <w:r w:rsidRPr="008F468F">
        <w:rPr>
          <w:rFonts w:ascii="仿宋" w:eastAsia="仿宋" w:hAnsi="仿宋" w:hint="eastAsia"/>
          <w:sz w:val="32"/>
          <w:szCs w:val="32"/>
        </w:rPr>
        <w:t>四</w:t>
      </w:r>
      <w:r w:rsidRPr="008F468F">
        <w:rPr>
          <w:rFonts w:ascii="仿宋" w:eastAsia="仿宋" w:hAnsi="仿宋"/>
          <w:sz w:val="32"/>
          <w:szCs w:val="32"/>
        </w:rPr>
        <w:t>)</w:t>
      </w:r>
      <w:r w:rsidRPr="008F468F">
        <w:rPr>
          <w:rFonts w:ascii="仿宋" w:eastAsia="仿宋" w:hAnsi="仿宋" w:hint="eastAsia"/>
          <w:sz w:val="32"/>
          <w:szCs w:val="32"/>
        </w:rPr>
        <w:t>组织</w:t>
      </w:r>
      <w:r w:rsidRPr="008F468F">
        <w:rPr>
          <w:rFonts w:ascii="仿宋" w:eastAsia="仿宋" w:hAnsi="仿宋"/>
          <w:sz w:val="32"/>
          <w:szCs w:val="32"/>
        </w:rPr>
        <w:t>实施有关价格政策，组织制定少数由市级管理的重要商品、服务价格和重要收费标准。监测、分析市场价格形势，组织实施价格总水平控制；管理国家、省、</w:t>
      </w:r>
      <w:r w:rsidRPr="008F468F">
        <w:rPr>
          <w:rFonts w:ascii="仿宋" w:eastAsia="仿宋" w:hAnsi="仿宋" w:hint="eastAsia"/>
          <w:sz w:val="32"/>
          <w:szCs w:val="32"/>
        </w:rPr>
        <w:t>常德、</w:t>
      </w:r>
      <w:r w:rsidRPr="008F468F">
        <w:rPr>
          <w:rFonts w:ascii="仿宋" w:eastAsia="仿宋" w:hAnsi="仿宋"/>
          <w:sz w:val="32"/>
          <w:szCs w:val="32"/>
        </w:rPr>
        <w:t>市列名管理的商品和服务价格。负责价格成本调查和监审。</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lastRenderedPageBreak/>
        <w:t>(十</w:t>
      </w:r>
      <w:r w:rsidRPr="008F468F">
        <w:rPr>
          <w:rFonts w:ascii="仿宋" w:eastAsia="仿宋" w:hAnsi="仿宋" w:hint="eastAsia"/>
          <w:sz w:val="32"/>
          <w:szCs w:val="32"/>
        </w:rPr>
        <w:t>五</w:t>
      </w:r>
      <w:r w:rsidRPr="008F468F">
        <w:rPr>
          <w:rFonts w:ascii="仿宋" w:eastAsia="仿宋" w:hAnsi="仿宋"/>
          <w:sz w:val="32"/>
          <w:szCs w:val="32"/>
        </w:rPr>
        <w:t>)牵头开展社会信用体系建设，研究拟订推进社会信用体系建设的规划和措施，统筹推进统一的信用信息平台建设，协调有关重大问题。</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t>(十</w:t>
      </w:r>
      <w:r w:rsidRPr="008F468F">
        <w:rPr>
          <w:rFonts w:ascii="仿宋" w:eastAsia="仿宋" w:hAnsi="仿宋" w:hint="eastAsia"/>
          <w:sz w:val="32"/>
          <w:szCs w:val="32"/>
        </w:rPr>
        <w:t>六</w:t>
      </w:r>
      <w:r w:rsidRPr="008F468F">
        <w:rPr>
          <w:rFonts w:ascii="仿宋" w:eastAsia="仿宋" w:hAnsi="仿宋"/>
          <w:sz w:val="32"/>
          <w:szCs w:val="32"/>
        </w:rPr>
        <w:t>)会同有关部门拟订推进</w:t>
      </w:r>
      <w:r w:rsidRPr="008F468F">
        <w:rPr>
          <w:rFonts w:ascii="仿宋" w:eastAsia="仿宋" w:hAnsi="仿宋" w:hint="eastAsia"/>
          <w:sz w:val="32"/>
          <w:szCs w:val="32"/>
        </w:rPr>
        <w:t>全市</w:t>
      </w:r>
      <w:r w:rsidRPr="008F468F">
        <w:rPr>
          <w:rFonts w:ascii="仿宋" w:eastAsia="仿宋" w:hAnsi="仿宋"/>
          <w:sz w:val="32"/>
          <w:szCs w:val="32"/>
        </w:rPr>
        <w:t>经济建设与国防建设协调发展的战略和规划，协调有关重大问题。</w:t>
      </w:r>
      <w:r w:rsidRPr="008F468F">
        <w:rPr>
          <w:rFonts w:ascii="仿宋" w:eastAsia="仿宋" w:hAnsi="仿宋" w:hint="eastAsia"/>
          <w:sz w:val="32"/>
          <w:szCs w:val="32"/>
        </w:rPr>
        <w:t>推动实施军民融合发展战略，</w:t>
      </w:r>
      <w:r w:rsidRPr="008F468F">
        <w:rPr>
          <w:rFonts w:ascii="仿宋" w:eastAsia="仿宋" w:hAnsi="仿宋"/>
          <w:sz w:val="32"/>
          <w:szCs w:val="32"/>
        </w:rPr>
        <w:t>组织编制全市国民经济动员</w:t>
      </w:r>
      <w:r w:rsidRPr="008F468F">
        <w:rPr>
          <w:rFonts w:ascii="仿宋" w:eastAsia="仿宋" w:hAnsi="仿宋" w:hint="eastAsia"/>
          <w:sz w:val="32"/>
          <w:szCs w:val="32"/>
        </w:rPr>
        <w:t>规划，协调和组织实施全市国民经济动员有关工作。</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t>（十</w:t>
      </w:r>
      <w:r w:rsidRPr="008F468F">
        <w:rPr>
          <w:rFonts w:ascii="仿宋" w:eastAsia="仿宋" w:hAnsi="仿宋" w:hint="eastAsia"/>
          <w:sz w:val="32"/>
          <w:szCs w:val="32"/>
        </w:rPr>
        <w:t>七</w:t>
      </w:r>
      <w:r w:rsidRPr="008F468F">
        <w:rPr>
          <w:rFonts w:ascii="仿宋" w:eastAsia="仿宋" w:hAnsi="仿宋"/>
          <w:sz w:val="32"/>
          <w:szCs w:val="32"/>
        </w:rPr>
        <w:t>）研究提出全市粮食宏观调控及粮食流通中长期规划，拟订全市粮食市场体系建设与发展规划，承担全市粮食流通宏观调控的具体工作</w:t>
      </w:r>
      <w:r w:rsidRPr="008F468F">
        <w:rPr>
          <w:rFonts w:ascii="仿宋" w:eastAsia="仿宋" w:hAnsi="仿宋" w:hint="eastAsia"/>
          <w:sz w:val="32"/>
          <w:szCs w:val="32"/>
        </w:rPr>
        <w:t>。</w:t>
      </w:r>
      <w:r w:rsidRPr="008F468F">
        <w:rPr>
          <w:rFonts w:ascii="仿宋" w:eastAsia="仿宋" w:hAnsi="仿宋"/>
          <w:sz w:val="32"/>
          <w:szCs w:val="32"/>
        </w:rPr>
        <w:t>研究提出全市战略物资储备规划、全市储备品种目录的建议，组织实施全市战略和应急储备物资的收储、轮换和日常管理</w:t>
      </w:r>
      <w:r w:rsidRPr="008F468F">
        <w:rPr>
          <w:rFonts w:ascii="仿宋" w:eastAsia="仿宋" w:hAnsi="仿宋" w:hint="eastAsia"/>
          <w:sz w:val="32"/>
          <w:szCs w:val="32"/>
        </w:rPr>
        <w:t>；</w:t>
      </w:r>
      <w:r w:rsidRPr="008F468F">
        <w:rPr>
          <w:rFonts w:ascii="仿宋" w:eastAsia="仿宋" w:hAnsi="仿宋"/>
          <w:sz w:val="32"/>
          <w:szCs w:val="32"/>
        </w:rPr>
        <w:t>监测粮食和战略物资供求变化并预测预警，指导协调政策性粮食购销和粮食产销合作，保障军队粮食供应，承担粮食安全省长责任制考核日常工作；负责全市粮食流通、加工行业安全生产工作的监督管理，承担所属物资储备承储单位安全生产的监管责任；拟订全市储备基础设施、粮食流通设施建设规划并组织实施，管理有关储备基础设施和粮食流通设施投资项目；负责粮食流通监督检查，负责粮食收购、储存、运输环节粮食质量安全和原粮卫生的监督管理，组织实施粮食库存检查工作；</w:t>
      </w:r>
      <w:r w:rsidRPr="008F468F">
        <w:rPr>
          <w:rFonts w:ascii="仿宋" w:eastAsia="仿宋" w:hAnsi="仿宋" w:hint="eastAsia"/>
          <w:sz w:val="32"/>
          <w:szCs w:val="32"/>
        </w:rPr>
        <w:t>负责推进粮食质量安全监管监测体系建设；</w:t>
      </w:r>
      <w:r w:rsidRPr="008F468F">
        <w:rPr>
          <w:rFonts w:ascii="仿宋" w:eastAsia="仿宋" w:hAnsi="仿宋"/>
          <w:sz w:val="32"/>
          <w:szCs w:val="32"/>
        </w:rPr>
        <w:t>负责粮食流通行业管理，制定行业发展规划，组织</w:t>
      </w:r>
      <w:r w:rsidRPr="008F468F">
        <w:rPr>
          <w:rFonts w:ascii="仿宋" w:eastAsia="仿宋" w:hAnsi="仿宋"/>
          <w:sz w:val="32"/>
          <w:szCs w:val="32"/>
        </w:rPr>
        <w:lastRenderedPageBreak/>
        <w:t>实施粮食流通和物资储备有关标准、粮食质量有关标准，负责实施粮食收购行政许可的有关行政管理，负责协调推进粮食产业发展有关工作</w:t>
      </w:r>
      <w:r w:rsidRPr="008F468F">
        <w:rPr>
          <w:rFonts w:ascii="仿宋" w:eastAsia="仿宋" w:hAnsi="仿宋" w:hint="eastAsia"/>
          <w:sz w:val="32"/>
          <w:szCs w:val="32"/>
        </w:rPr>
        <w:t>；负责直属粮食企业国有资产监管工作。</w:t>
      </w:r>
    </w:p>
    <w:p w:rsidR="008F468F" w:rsidRPr="008F468F" w:rsidRDefault="008F468F" w:rsidP="008F468F">
      <w:pPr>
        <w:ind w:right="220" w:firstLineChars="200" w:firstLine="640"/>
        <w:rPr>
          <w:rFonts w:ascii="仿宋" w:eastAsia="仿宋" w:hAnsi="仿宋"/>
          <w:sz w:val="32"/>
          <w:szCs w:val="32"/>
        </w:rPr>
      </w:pPr>
      <w:r w:rsidRPr="008F468F">
        <w:rPr>
          <w:rFonts w:ascii="仿宋" w:eastAsia="仿宋" w:hAnsi="仿宋"/>
          <w:sz w:val="32"/>
          <w:szCs w:val="32"/>
        </w:rPr>
        <w:t>(十</w:t>
      </w:r>
      <w:r w:rsidRPr="008F468F">
        <w:rPr>
          <w:rFonts w:ascii="仿宋" w:eastAsia="仿宋" w:hAnsi="仿宋" w:hint="eastAsia"/>
          <w:sz w:val="32"/>
          <w:szCs w:val="32"/>
        </w:rPr>
        <w:t>八</w:t>
      </w:r>
      <w:r w:rsidRPr="008F468F">
        <w:rPr>
          <w:rFonts w:ascii="仿宋" w:eastAsia="仿宋" w:hAnsi="仿宋"/>
          <w:sz w:val="32"/>
          <w:szCs w:val="32"/>
        </w:rPr>
        <w:t>)</w:t>
      </w:r>
      <w:r w:rsidRPr="008F468F">
        <w:rPr>
          <w:rFonts w:ascii="仿宋" w:eastAsia="仿宋" w:hAnsi="仿宋" w:hint="eastAsia"/>
          <w:sz w:val="32"/>
          <w:szCs w:val="32"/>
        </w:rPr>
        <w:t>承担</w:t>
      </w:r>
      <w:r w:rsidRPr="008F468F">
        <w:rPr>
          <w:rFonts w:ascii="仿宋" w:eastAsia="仿宋" w:hAnsi="仿宋" w:hint="eastAsia"/>
          <w:color w:val="FF0000"/>
          <w:sz w:val="32"/>
          <w:szCs w:val="32"/>
        </w:rPr>
        <w:t>市服务业领导小组办公室</w:t>
      </w:r>
      <w:r w:rsidRPr="008F468F">
        <w:rPr>
          <w:rFonts w:ascii="仿宋" w:eastAsia="仿宋" w:hAnsi="仿宋" w:hint="eastAsia"/>
          <w:sz w:val="32"/>
          <w:szCs w:val="32"/>
        </w:rPr>
        <w:t>的日常工作</w:t>
      </w:r>
      <w:r w:rsidRPr="008F468F">
        <w:rPr>
          <w:rFonts w:ascii="仿宋" w:eastAsia="仿宋" w:hAnsi="仿宋"/>
          <w:sz w:val="32"/>
          <w:szCs w:val="32"/>
        </w:rPr>
        <w:t>。</w:t>
      </w:r>
    </w:p>
    <w:p w:rsidR="00135F41" w:rsidRPr="008F468F" w:rsidRDefault="00135F41" w:rsidP="00FD56FC">
      <w:pPr>
        <w:widowControl/>
        <w:spacing w:line="600" w:lineRule="exact"/>
        <w:ind w:firstLineChars="196" w:firstLine="627"/>
        <w:jc w:val="left"/>
        <w:rPr>
          <w:rFonts w:ascii="仿宋" w:eastAsia="仿宋" w:hAnsi="仿宋"/>
          <w:color w:val="000000" w:themeColor="text1"/>
          <w:sz w:val="32"/>
          <w:szCs w:val="32"/>
        </w:rPr>
      </w:pPr>
      <w:r w:rsidRPr="008F468F">
        <w:rPr>
          <w:rFonts w:ascii="仿宋" w:eastAsia="仿宋" w:hAnsi="仿宋"/>
          <w:color w:val="000000" w:themeColor="text1"/>
          <w:sz w:val="32"/>
          <w:szCs w:val="32"/>
        </w:rPr>
        <w:t>（二）机构设置。</w:t>
      </w:r>
    </w:p>
    <w:p w:rsidR="006E2571" w:rsidRPr="008F468F" w:rsidRDefault="006E2571" w:rsidP="00567B2A">
      <w:pPr>
        <w:widowControl/>
        <w:spacing w:line="600" w:lineRule="exact"/>
        <w:ind w:firstLineChars="200" w:firstLine="640"/>
        <w:jc w:val="left"/>
        <w:rPr>
          <w:rFonts w:ascii="仿宋" w:eastAsia="仿宋" w:hAnsi="仿宋"/>
          <w:kern w:val="0"/>
          <w:sz w:val="32"/>
          <w:szCs w:val="32"/>
        </w:rPr>
      </w:pPr>
      <w:r w:rsidRPr="008F468F">
        <w:rPr>
          <w:rFonts w:ascii="仿宋" w:eastAsia="仿宋" w:hAnsi="仿宋" w:hint="eastAsia"/>
          <w:kern w:val="0"/>
          <w:sz w:val="32"/>
          <w:szCs w:val="32"/>
        </w:rPr>
        <w:t>发改局为独立核算的行政（事业）单位，属一级预算单位。根据编委核定，我局下设8个科室，所属事业单位7个。所属事业单位分别是价格认证中心、重点建设项目与稽察特派员办公室、服务业发展办公室、价格调节基金办公室、军粮供应站、粮食执法大队、粮油管理办公室。</w:t>
      </w:r>
    </w:p>
    <w:p w:rsidR="00F46E35" w:rsidRPr="008F468F" w:rsidRDefault="00FD56FC">
      <w:pPr>
        <w:pStyle w:val="a3"/>
        <w:widowControl/>
        <w:spacing w:line="600" w:lineRule="exact"/>
        <w:ind w:left="640" w:firstLineChars="0" w:firstLine="0"/>
        <w:rPr>
          <w:rFonts w:ascii="仿宋" w:eastAsia="仿宋" w:hAnsi="仿宋"/>
          <w:b/>
          <w:sz w:val="32"/>
          <w:szCs w:val="32"/>
        </w:rPr>
      </w:pPr>
      <w:r w:rsidRPr="008F468F">
        <w:rPr>
          <w:rFonts w:ascii="仿宋" w:eastAsia="仿宋" w:hAnsi="仿宋" w:hint="eastAsia"/>
          <w:b/>
          <w:sz w:val="32"/>
          <w:szCs w:val="32"/>
        </w:rPr>
        <w:t>二、</w:t>
      </w:r>
      <w:r w:rsidRPr="008F468F">
        <w:rPr>
          <w:rFonts w:ascii="仿宋" w:eastAsia="仿宋" w:hAnsi="仿宋"/>
          <w:b/>
          <w:sz w:val="32"/>
          <w:szCs w:val="32"/>
        </w:rPr>
        <w:t>一般公共预算支出情况</w:t>
      </w:r>
    </w:p>
    <w:p w:rsidR="00FD56FC" w:rsidRPr="008F468F" w:rsidRDefault="00A136ED" w:rsidP="00A136ED">
      <w:pPr>
        <w:widowControl/>
        <w:spacing w:line="600" w:lineRule="exact"/>
        <w:ind w:firstLine="660"/>
        <w:jc w:val="left"/>
        <w:rPr>
          <w:rFonts w:ascii="仿宋" w:eastAsia="仿宋" w:hAnsi="仿宋"/>
          <w:sz w:val="32"/>
          <w:szCs w:val="32"/>
        </w:rPr>
      </w:pPr>
      <w:r w:rsidRPr="008F468F">
        <w:rPr>
          <w:rFonts w:ascii="仿宋" w:eastAsia="仿宋" w:hAnsi="仿宋"/>
          <w:sz w:val="32"/>
          <w:szCs w:val="32"/>
        </w:rPr>
        <w:t>（一）基本支出：</w:t>
      </w:r>
    </w:p>
    <w:p w:rsidR="00A136ED" w:rsidRPr="008F468F" w:rsidRDefault="003D7874" w:rsidP="00FD56FC">
      <w:pPr>
        <w:widowControl/>
        <w:spacing w:line="600" w:lineRule="exact"/>
        <w:ind w:firstLineChars="250" w:firstLine="800"/>
        <w:jc w:val="left"/>
        <w:rPr>
          <w:rFonts w:ascii="仿宋" w:eastAsia="仿宋" w:hAnsi="仿宋" w:cs="仿宋"/>
          <w:sz w:val="32"/>
          <w:szCs w:val="32"/>
        </w:rPr>
      </w:pPr>
      <w:r>
        <w:rPr>
          <w:rFonts w:ascii="仿宋" w:eastAsia="仿宋" w:hAnsi="仿宋" w:cs="仿宋" w:hint="eastAsia"/>
          <w:sz w:val="32"/>
          <w:szCs w:val="32"/>
        </w:rPr>
        <w:t>2022</w:t>
      </w:r>
      <w:r w:rsidR="006E2571" w:rsidRPr="008F468F">
        <w:rPr>
          <w:rFonts w:ascii="仿宋" w:eastAsia="仿宋" w:hAnsi="仿宋" w:cs="仿宋" w:hint="eastAsia"/>
          <w:sz w:val="32"/>
          <w:szCs w:val="32"/>
        </w:rPr>
        <w:t>年本部门基本支出预算数</w:t>
      </w:r>
      <w:r>
        <w:rPr>
          <w:rFonts w:ascii="仿宋" w:eastAsia="仿宋" w:hAnsi="仿宋" w:cs="仿宋" w:hint="eastAsia"/>
          <w:sz w:val="32"/>
          <w:szCs w:val="32"/>
        </w:rPr>
        <w:t>538.91</w:t>
      </w:r>
      <w:r w:rsidR="006E2571" w:rsidRPr="008F468F">
        <w:rPr>
          <w:rFonts w:ascii="仿宋" w:eastAsia="仿宋" w:hAnsi="仿宋" w:cs="仿宋" w:hint="eastAsia"/>
          <w:sz w:val="32"/>
          <w:szCs w:val="32"/>
        </w:rPr>
        <w:t>万元，主要是为保障部门正常运转、完成日常工作任务而发生的各项支出，包括用于基本工资、津贴补贴等人员经费以及办公费、印刷费、水电费、差旅费等公用经费。</w:t>
      </w:r>
    </w:p>
    <w:p w:rsidR="006E2571" w:rsidRPr="008F468F" w:rsidRDefault="00A136ED" w:rsidP="00567B2A">
      <w:pPr>
        <w:widowControl/>
        <w:spacing w:line="600" w:lineRule="exact"/>
        <w:ind w:firstLine="660"/>
        <w:jc w:val="left"/>
        <w:rPr>
          <w:rFonts w:ascii="仿宋" w:eastAsia="仿宋" w:hAnsi="仿宋"/>
          <w:color w:val="000000" w:themeColor="text1"/>
          <w:sz w:val="32"/>
          <w:szCs w:val="32"/>
        </w:rPr>
      </w:pPr>
      <w:r w:rsidRPr="008F468F">
        <w:rPr>
          <w:rFonts w:ascii="仿宋" w:eastAsia="仿宋" w:hAnsi="仿宋"/>
          <w:color w:val="000000" w:themeColor="text1"/>
          <w:sz w:val="32"/>
          <w:szCs w:val="32"/>
        </w:rPr>
        <w:t>（二）项目支出：</w:t>
      </w:r>
      <w:r w:rsidR="003D7874">
        <w:rPr>
          <w:rFonts w:ascii="仿宋" w:eastAsia="仿宋" w:hAnsi="仿宋"/>
          <w:sz w:val="32"/>
          <w:szCs w:val="32"/>
        </w:rPr>
        <w:t>202</w:t>
      </w:r>
      <w:r w:rsidR="003D7874">
        <w:rPr>
          <w:rFonts w:ascii="仿宋" w:eastAsia="仿宋" w:hAnsi="仿宋" w:hint="eastAsia"/>
          <w:sz w:val="32"/>
          <w:szCs w:val="32"/>
        </w:rPr>
        <w:t>2</w:t>
      </w:r>
      <w:r w:rsidR="006E2571" w:rsidRPr="008F468F">
        <w:rPr>
          <w:rFonts w:ascii="仿宋" w:eastAsia="仿宋" w:hAnsi="仿宋"/>
          <w:sz w:val="32"/>
          <w:szCs w:val="32"/>
        </w:rPr>
        <w:t>年本部门项目支出预算</w:t>
      </w:r>
      <w:r w:rsidR="006E2571" w:rsidRPr="008F468F">
        <w:rPr>
          <w:rFonts w:ascii="仿宋" w:eastAsia="仿宋" w:hAnsi="仿宋" w:hint="eastAsia"/>
          <w:sz w:val="32"/>
          <w:szCs w:val="32"/>
        </w:rPr>
        <w:t>136</w:t>
      </w:r>
      <w:r w:rsidR="006E2571" w:rsidRPr="008F468F">
        <w:rPr>
          <w:rFonts w:ascii="仿宋" w:eastAsia="仿宋" w:hAnsi="仿宋"/>
          <w:sz w:val="32"/>
          <w:szCs w:val="32"/>
        </w:rPr>
        <w:t>万元，主要是部门为完成特定行政工作任务或事业发展目标而发生的支出，</w:t>
      </w:r>
      <w:r w:rsidR="006E2571" w:rsidRPr="008F468F">
        <w:rPr>
          <w:rFonts w:ascii="仿宋" w:eastAsia="仿宋" w:hAnsi="仿宋" w:hint="eastAsia"/>
          <w:sz w:val="32"/>
          <w:szCs w:val="32"/>
        </w:rPr>
        <w:t>主要是项目办开支</w:t>
      </w:r>
      <w:r w:rsidR="006E2571" w:rsidRPr="008F468F">
        <w:rPr>
          <w:rFonts w:ascii="仿宋" w:eastAsia="仿宋" w:hAnsi="仿宋"/>
          <w:sz w:val="32"/>
          <w:szCs w:val="32"/>
        </w:rPr>
        <w:t>费</w:t>
      </w:r>
      <w:r w:rsidR="006E2571" w:rsidRPr="008F468F">
        <w:rPr>
          <w:rFonts w:ascii="仿宋" w:eastAsia="仿宋" w:hAnsi="仿宋" w:hint="eastAsia"/>
          <w:sz w:val="32"/>
          <w:szCs w:val="32"/>
        </w:rPr>
        <w:t>用</w:t>
      </w:r>
      <w:r w:rsidR="006E2571" w:rsidRPr="008F468F">
        <w:rPr>
          <w:rFonts w:ascii="仿宋" w:eastAsia="仿宋" w:hAnsi="仿宋"/>
          <w:sz w:val="32"/>
          <w:szCs w:val="32"/>
        </w:rPr>
        <w:t>。</w:t>
      </w:r>
    </w:p>
    <w:p w:rsidR="00135F41" w:rsidRPr="008F468F" w:rsidRDefault="00135F41" w:rsidP="006E2571">
      <w:pPr>
        <w:widowControl/>
        <w:spacing w:line="600" w:lineRule="exact"/>
        <w:ind w:firstLineChars="200" w:firstLine="643"/>
        <w:jc w:val="left"/>
        <w:rPr>
          <w:rFonts w:ascii="仿宋" w:eastAsia="仿宋" w:hAnsi="仿宋"/>
          <w:b/>
          <w:sz w:val="32"/>
          <w:szCs w:val="32"/>
        </w:rPr>
      </w:pPr>
      <w:r w:rsidRPr="008F468F">
        <w:rPr>
          <w:rFonts w:ascii="仿宋" w:eastAsia="仿宋" w:hAnsi="仿宋" w:hint="eastAsia"/>
          <w:b/>
          <w:sz w:val="32"/>
          <w:szCs w:val="32"/>
        </w:rPr>
        <w:t>三、</w:t>
      </w:r>
      <w:r w:rsidRPr="008F468F">
        <w:rPr>
          <w:rFonts w:ascii="仿宋" w:eastAsia="仿宋" w:hAnsi="仿宋"/>
          <w:b/>
          <w:sz w:val="32"/>
          <w:szCs w:val="32"/>
        </w:rPr>
        <w:t>政府性</w:t>
      </w:r>
      <w:r w:rsidRPr="008F468F">
        <w:rPr>
          <w:rFonts w:ascii="仿宋" w:eastAsia="仿宋" w:hAnsi="仿宋" w:hint="eastAsia"/>
          <w:b/>
          <w:sz w:val="32"/>
          <w:szCs w:val="32"/>
        </w:rPr>
        <w:t>专项资金支出情况</w:t>
      </w:r>
    </w:p>
    <w:p w:rsidR="00135F41" w:rsidRPr="008F468F" w:rsidRDefault="003D7874" w:rsidP="00135F41">
      <w:pPr>
        <w:widowControl/>
        <w:spacing w:line="600" w:lineRule="exact"/>
        <w:ind w:firstLine="660"/>
        <w:jc w:val="left"/>
        <w:rPr>
          <w:rFonts w:ascii="仿宋" w:eastAsia="仿宋" w:hAnsi="仿宋"/>
          <w:sz w:val="32"/>
          <w:szCs w:val="32"/>
        </w:rPr>
      </w:pPr>
      <w:r>
        <w:rPr>
          <w:rFonts w:ascii="仿宋" w:eastAsia="仿宋" w:hAnsi="仿宋"/>
          <w:sz w:val="32"/>
          <w:szCs w:val="32"/>
        </w:rPr>
        <w:t>202</w:t>
      </w:r>
      <w:r>
        <w:rPr>
          <w:rFonts w:ascii="仿宋" w:eastAsia="仿宋" w:hAnsi="仿宋" w:hint="eastAsia"/>
          <w:sz w:val="32"/>
          <w:szCs w:val="32"/>
        </w:rPr>
        <w:t>2</w:t>
      </w:r>
      <w:r w:rsidR="00135F41" w:rsidRPr="008F468F">
        <w:rPr>
          <w:rFonts w:ascii="仿宋" w:eastAsia="仿宋" w:hAnsi="仿宋"/>
          <w:sz w:val="32"/>
          <w:szCs w:val="32"/>
        </w:rPr>
        <w:t>年本部门无政府</w:t>
      </w:r>
      <w:r w:rsidR="00135F41" w:rsidRPr="008F468F">
        <w:rPr>
          <w:rFonts w:ascii="仿宋" w:eastAsia="仿宋" w:hAnsi="仿宋" w:hint="eastAsia"/>
          <w:sz w:val="32"/>
          <w:szCs w:val="32"/>
        </w:rPr>
        <w:t>性专项资金</w:t>
      </w:r>
      <w:r w:rsidR="00135F41" w:rsidRPr="008F468F">
        <w:rPr>
          <w:rFonts w:ascii="仿宋" w:eastAsia="仿宋" w:hAnsi="仿宋"/>
          <w:sz w:val="32"/>
          <w:szCs w:val="32"/>
        </w:rPr>
        <w:t>安排的支出</w:t>
      </w:r>
      <w:r w:rsidR="00135F41" w:rsidRPr="008F468F">
        <w:rPr>
          <w:rFonts w:ascii="仿宋" w:eastAsia="仿宋" w:hAnsi="仿宋" w:hint="eastAsia"/>
          <w:sz w:val="32"/>
          <w:szCs w:val="32"/>
        </w:rPr>
        <w:t>。</w:t>
      </w:r>
    </w:p>
    <w:p w:rsidR="00135F41" w:rsidRPr="008F468F" w:rsidRDefault="00135F41" w:rsidP="00135F41">
      <w:pPr>
        <w:widowControl/>
        <w:spacing w:line="600" w:lineRule="exact"/>
        <w:ind w:firstLine="660"/>
        <w:jc w:val="left"/>
        <w:rPr>
          <w:rFonts w:ascii="仿宋" w:eastAsia="仿宋" w:hAnsi="仿宋"/>
          <w:b/>
          <w:sz w:val="32"/>
          <w:szCs w:val="32"/>
        </w:rPr>
      </w:pPr>
      <w:r w:rsidRPr="008F468F">
        <w:rPr>
          <w:rFonts w:ascii="仿宋" w:eastAsia="仿宋" w:hAnsi="仿宋" w:hint="eastAsia"/>
          <w:b/>
          <w:sz w:val="32"/>
          <w:szCs w:val="32"/>
        </w:rPr>
        <w:t>四</w:t>
      </w:r>
      <w:r w:rsidRPr="008F468F">
        <w:rPr>
          <w:rFonts w:ascii="仿宋" w:eastAsia="仿宋" w:hAnsi="仿宋"/>
          <w:b/>
          <w:sz w:val="32"/>
          <w:szCs w:val="32"/>
        </w:rPr>
        <w:t>、政府性基金预算支出</w:t>
      </w:r>
      <w:r w:rsidRPr="008F468F">
        <w:rPr>
          <w:rFonts w:ascii="仿宋" w:eastAsia="仿宋" w:hAnsi="仿宋" w:hint="eastAsia"/>
          <w:b/>
          <w:sz w:val="32"/>
          <w:szCs w:val="32"/>
        </w:rPr>
        <w:t>情况</w:t>
      </w:r>
    </w:p>
    <w:p w:rsidR="00F46E35" w:rsidRPr="008F468F" w:rsidRDefault="003D7874" w:rsidP="006E2571">
      <w:pPr>
        <w:widowControl/>
        <w:spacing w:line="600" w:lineRule="exact"/>
        <w:ind w:firstLine="660"/>
        <w:jc w:val="left"/>
        <w:rPr>
          <w:rFonts w:ascii="仿宋" w:eastAsia="仿宋" w:hAnsi="仿宋"/>
          <w:sz w:val="32"/>
          <w:szCs w:val="32"/>
        </w:rPr>
      </w:pPr>
      <w:r>
        <w:rPr>
          <w:rFonts w:ascii="仿宋" w:eastAsia="仿宋" w:hAnsi="仿宋"/>
          <w:sz w:val="32"/>
          <w:szCs w:val="32"/>
        </w:rPr>
        <w:lastRenderedPageBreak/>
        <w:t>202</w:t>
      </w:r>
      <w:r>
        <w:rPr>
          <w:rFonts w:ascii="仿宋" w:eastAsia="仿宋" w:hAnsi="仿宋" w:hint="eastAsia"/>
          <w:sz w:val="32"/>
          <w:szCs w:val="32"/>
        </w:rPr>
        <w:t>2</w:t>
      </w:r>
      <w:r w:rsidR="00135F41" w:rsidRPr="008F468F">
        <w:rPr>
          <w:rFonts w:ascii="仿宋" w:eastAsia="仿宋" w:hAnsi="仿宋"/>
          <w:sz w:val="32"/>
          <w:szCs w:val="32"/>
        </w:rPr>
        <w:t>年本部门无政府性基金安排的支出</w:t>
      </w:r>
      <w:r w:rsidR="00135F41" w:rsidRPr="008F468F">
        <w:rPr>
          <w:rFonts w:ascii="仿宋" w:eastAsia="仿宋" w:hAnsi="仿宋" w:hint="eastAsia"/>
          <w:sz w:val="32"/>
          <w:szCs w:val="32"/>
        </w:rPr>
        <w:t>。</w:t>
      </w:r>
    </w:p>
    <w:p w:rsidR="005129AD" w:rsidRPr="008F468F" w:rsidRDefault="005129AD" w:rsidP="00FD56FC">
      <w:pPr>
        <w:spacing w:line="360" w:lineRule="auto"/>
        <w:ind w:firstLineChars="200" w:firstLine="643"/>
        <w:jc w:val="left"/>
        <w:rPr>
          <w:rFonts w:ascii="仿宋" w:eastAsia="仿宋" w:hAnsi="仿宋" w:cs="黑体"/>
          <w:b/>
          <w:sz w:val="32"/>
          <w:szCs w:val="32"/>
        </w:rPr>
      </w:pPr>
      <w:r w:rsidRPr="008F468F">
        <w:rPr>
          <w:rFonts w:ascii="仿宋" w:eastAsia="仿宋" w:hAnsi="仿宋" w:cs="黑体" w:hint="eastAsia"/>
          <w:b/>
          <w:sz w:val="32"/>
          <w:szCs w:val="32"/>
        </w:rPr>
        <w:t>五</w:t>
      </w:r>
      <w:r w:rsidR="00B5371F" w:rsidRPr="008F468F">
        <w:rPr>
          <w:rFonts w:ascii="仿宋" w:eastAsia="仿宋" w:hAnsi="仿宋" w:cs="黑体" w:hint="eastAsia"/>
          <w:b/>
          <w:sz w:val="32"/>
          <w:szCs w:val="32"/>
        </w:rPr>
        <w:t>、部门整体</w:t>
      </w:r>
      <w:r w:rsidRPr="008F468F">
        <w:rPr>
          <w:rFonts w:ascii="仿宋" w:eastAsia="仿宋" w:hAnsi="仿宋" w:cs="黑体" w:hint="eastAsia"/>
          <w:b/>
          <w:sz w:val="32"/>
          <w:szCs w:val="32"/>
        </w:rPr>
        <w:t>绩效情况</w:t>
      </w:r>
    </w:p>
    <w:p w:rsidR="006E2571" w:rsidRPr="008F468F" w:rsidRDefault="003D7874" w:rsidP="006E2571">
      <w:pPr>
        <w:ind w:firstLineChars="200" w:firstLine="640"/>
        <w:rPr>
          <w:rFonts w:ascii="仿宋" w:eastAsia="仿宋" w:hAnsi="仿宋" w:cs="黑体"/>
          <w:sz w:val="32"/>
          <w:szCs w:val="32"/>
        </w:rPr>
      </w:pPr>
      <w:r>
        <w:rPr>
          <w:rFonts w:ascii="仿宋" w:eastAsia="仿宋" w:hAnsi="仿宋" w:cs="黑体" w:hint="eastAsia"/>
          <w:sz w:val="32"/>
          <w:szCs w:val="32"/>
        </w:rPr>
        <w:t>2022</w:t>
      </w:r>
      <w:r w:rsidR="005129AD" w:rsidRPr="008F468F">
        <w:rPr>
          <w:rFonts w:ascii="仿宋" w:eastAsia="仿宋" w:hAnsi="仿宋" w:cs="黑体" w:hint="eastAsia"/>
          <w:sz w:val="32"/>
          <w:szCs w:val="32"/>
        </w:rPr>
        <w:t>年部门绩效目标</w:t>
      </w:r>
      <w:bookmarkStart w:id="0" w:name="_Hlk55545454"/>
      <w:r w:rsidR="00FD56FC" w:rsidRPr="008F468F">
        <w:rPr>
          <w:rFonts w:ascii="仿宋" w:eastAsia="仿宋" w:hAnsi="仿宋" w:cs="黑体" w:hint="eastAsia"/>
          <w:sz w:val="32"/>
          <w:szCs w:val="32"/>
        </w:rPr>
        <w:t>：</w:t>
      </w:r>
      <w:bookmarkEnd w:id="0"/>
    </w:p>
    <w:p w:rsidR="006E2571" w:rsidRPr="008F468F" w:rsidRDefault="006E2571" w:rsidP="006E2571">
      <w:pPr>
        <w:ind w:firstLineChars="200" w:firstLine="640"/>
        <w:rPr>
          <w:rFonts w:ascii="仿宋" w:eastAsia="仿宋" w:hAnsi="仿宋" w:cs="仿宋_GB2312"/>
          <w:sz w:val="32"/>
          <w:szCs w:val="32"/>
        </w:rPr>
      </w:pPr>
      <w:r w:rsidRPr="008F468F">
        <w:rPr>
          <w:rFonts w:ascii="仿宋" w:eastAsia="仿宋" w:hAnsi="仿宋" w:cs="黑体" w:hint="eastAsia"/>
          <w:sz w:val="32"/>
          <w:szCs w:val="32"/>
        </w:rPr>
        <w:t>目标</w:t>
      </w:r>
      <w:r w:rsidRPr="008F468F">
        <w:rPr>
          <w:rFonts w:ascii="仿宋" w:eastAsia="仿宋" w:hAnsi="仿宋" w:cs="楷体_GB2312" w:hint="eastAsia"/>
          <w:sz w:val="32"/>
          <w:szCs w:val="32"/>
        </w:rPr>
        <w:t>一、加大向上争资力度。</w:t>
      </w:r>
      <w:r w:rsidRPr="008F468F">
        <w:rPr>
          <w:rFonts w:ascii="仿宋" w:eastAsia="仿宋" w:hAnsi="仿宋" w:cs="仿宋_GB2312" w:hint="eastAsia"/>
          <w:sz w:val="32"/>
          <w:szCs w:val="32"/>
        </w:rPr>
        <w:t>继续抢抓机遇、主动作为，坚持把争资跑项工作作为加大投入、促进发展的重大举措，加强与国家、省市衔接汇报，围绕项目应争尽争、应报尽报和“十四五”项目谋划目标，强化争资立项责任意识和拼抢意识，最大限度将国家宏观政策转化成为推动津市高质量发展的强大动力。</w:t>
      </w:r>
    </w:p>
    <w:p w:rsidR="006E2571" w:rsidRPr="008F468F" w:rsidRDefault="006E2571" w:rsidP="006E2571">
      <w:pPr>
        <w:ind w:firstLineChars="200" w:firstLine="640"/>
        <w:rPr>
          <w:rFonts w:ascii="仿宋" w:eastAsia="仿宋" w:hAnsi="仿宋" w:cs="仿宋_GB2312"/>
          <w:sz w:val="32"/>
          <w:szCs w:val="32"/>
        </w:rPr>
      </w:pPr>
      <w:r w:rsidRPr="008F468F">
        <w:rPr>
          <w:rFonts w:ascii="仿宋" w:eastAsia="仿宋" w:hAnsi="仿宋" w:cs="楷体_GB2312" w:hint="eastAsia"/>
          <w:sz w:val="32"/>
          <w:szCs w:val="32"/>
        </w:rPr>
        <w:t>目标二、扎实推进产业发展。</w:t>
      </w:r>
      <w:r w:rsidRPr="008F468F">
        <w:rPr>
          <w:rFonts w:ascii="仿宋" w:eastAsia="仿宋" w:hAnsi="仿宋" w:cs="仿宋_GB2312" w:hint="eastAsia"/>
          <w:sz w:val="32"/>
          <w:szCs w:val="32"/>
        </w:rPr>
        <w:t>立足产业高质量发展，大力培育战略性新兴产业和高新技术产业。深入实施创新驱动发展战略，鼓励企业利用高新技术改造升级传统产业，全面提升企业核心竞争力。以园区发展为平台，持续推进“三主一特”产业发展，聚焦细分领域，招大引强，建链、强链、补链、延链，高质量推进生物医药产业特色园区建设。做大做强装备制造产业，加速推进中联车桥产业园及配套产业园建设，建成世界一流、国内领先的自动化、智能化的工程车桥生产基地，实现工程桥和商用桥“两桥”并进格局。充分发挥津市特产品牌优势，以“产业品牌化、品牌产业化”打造产业集群。实现盐化工产业转型升级，打造精细化工特色产业基地。持续推进园区提质，围绕争创品牌园区，加快园区基础设施建设进度，争创省特色园区、绿色园区、平安园</w:t>
      </w:r>
      <w:r w:rsidRPr="008F468F">
        <w:rPr>
          <w:rFonts w:ascii="仿宋" w:eastAsia="仿宋" w:hAnsi="仿宋" w:cs="仿宋_GB2312" w:hint="eastAsia"/>
          <w:sz w:val="32"/>
          <w:szCs w:val="32"/>
        </w:rPr>
        <w:lastRenderedPageBreak/>
        <w:t>区。</w:t>
      </w:r>
    </w:p>
    <w:p w:rsidR="006E2571" w:rsidRPr="008F468F" w:rsidRDefault="006E2571" w:rsidP="006E2571">
      <w:pPr>
        <w:ind w:firstLineChars="200" w:firstLine="640"/>
        <w:rPr>
          <w:rFonts w:ascii="仿宋" w:eastAsia="仿宋" w:hAnsi="仿宋" w:cs="仿宋_GB2312"/>
          <w:sz w:val="32"/>
          <w:szCs w:val="32"/>
          <w:lang w:val="zh-CN"/>
        </w:rPr>
      </w:pPr>
      <w:r w:rsidRPr="008F468F">
        <w:rPr>
          <w:rFonts w:ascii="仿宋" w:eastAsia="仿宋" w:hAnsi="仿宋" w:cs="楷体_GB2312" w:hint="eastAsia"/>
          <w:sz w:val="32"/>
          <w:szCs w:val="32"/>
        </w:rPr>
        <w:t>目标三、科学谋划重大项目。</w:t>
      </w:r>
      <w:r w:rsidRPr="008F468F">
        <w:rPr>
          <w:rFonts w:ascii="仿宋" w:eastAsia="仿宋" w:hAnsi="仿宋" w:cs="仿宋_GB2312"/>
          <w:sz w:val="32"/>
          <w:szCs w:val="32"/>
        </w:rPr>
        <w:t>始终坚定“建设澧水流域现代化中心城市”目标定位，系统研究中央、省</w:t>
      </w:r>
      <w:r w:rsidRPr="008F468F">
        <w:rPr>
          <w:rFonts w:ascii="仿宋" w:eastAsia="仿宋" w:hAnsi="仿宋" w:cs="仿宋_GB2312" w:hint="eastAsia"/>
          <w:sz w:val="32"/>
          <w:szCs w:val="32"/>
        </w:rPr>
        <w:t>、</w:t>
      </w:r>
      <w:r w:rsidRPr="008F468F">
        <w:rPr>
          <w:rFonts w:ascii="仿宋" w:eastAsia="仿宋" w:hAnsi="仿宋" w:cs="仿宋_GB2312"/>
          <w:sz w:val="32"/>
          <w:szCs w:val="32"/>
        </w:rPr>
        <w:t>市战略部署，抢抓国家</w:t>
      </w:r>
      <w:r w:rsidRPr="008F468F">
        <w:rPr>
          <w:rFonts w:ascii="仿宋" w:eastAsia="仿宋" w:hAnsi="仿宋" w:cs="仿宋_GB2312" w:hint="eastAsia"/>
          <w:sz w:val="32"/>
          <w:szCs w:val="32"/>
        </w:rPr>
        <w:t>重大战略机遇</w:t>
      </w:r>
      <w:r w:rsidRPr="008F468F">
        <w:rPr>
          <w:rFonts w:ascii="仿宋" w:eastAsia="仿宋" w:hAnsi="仿宋" w:cs="仿宋_GB2312"/>
          <w:sz w:val="32"/>
          <w:szCs w:val="32"/>
        </w:rPr>
        <w:t>，</w:t>
      </w:r>
      <w:r w:rsidRPr="008F468F">
        <w:rPr>
          <w:rFonts w:ascii="仿宋" w:eastAsia="仿宋" w:hAnsi="仿宋" w:cs="仿宋_GB2312" w:hint="eastAsia"/>
          <w:sz w:val="32"/>
          <w:szCs w:val="32"/>
          <w:lang w:val="zh-CN"/>
        </w:rPr>
        <w:t>重点围绕以5G、特高压、大数据中心、人工智能等为代表的“新基建”领域，以交通、能源、水利、生态等为代表的传统基础设施领域，以公共卫生、应急物资储备、城乡环境基础设施等为代表的疫情短板领域，</w:t>
      </w:r>
      <w:r w:rsidRPr="008F468F">
        <w:rPr>
          <w:rFonts w:ascii="仿宋" w:eastAsia="仿宋" w:hAnsi="仿宋" w:cs="仿宋_GB2312"/>
          <w:sz w:val="32"/>
          <w:szCs w:val="32"/>
          <w:lang w:val="zh-CN"/>
        </w:rPr>
        <w:t>精准谋划一批重大项目，确保项目库动态保持在100个以上，</w:t>
      </w:r>
      <w:r w:rsidRPr="008F468F">
        <w:rPr>
          <w:rFonts w:ascii="仿宋" w:eastAsia="仿宋" w:hAnsi="仿宋" w:cs="仿宋_GB2312"/>
          <w:sz w:val="32"/>
          <w:szCs w:val="32"/>
        </w:rPr>
        <w:t>争取更多重大项目进入国省规划笼子。</w:t>
      </w:r>
    </w:p>
    <w:p w:rsidR="006E2571" w:rsidRPr="008F468F" w:rsidRDefault="006E2571" w:rsidP="006E2571">
      <w:pPr>
        <w:spacing w:line="580" w:lineRule="exact"/>
        <w:ind w:firstLineChars="200" w:firstLine="640"/>
        <w:rPr>
          <w:rFonts w:ascii="仿宋" w:eastAsia="仿宋" w:hAnsi="仿宋" w:cs="仿宋_GB2312"/>
          <w:sz w:val="32"/>
          <w:szCs w:val="32"/>
        </w:rPr>
      </w:pPr>
      <w:r w:rsidRPr="008F468F">
        <w:rPr>
          <w:rFonts w:ascii="仿宋" w:eastAsia="仿宋" w:hAnsi="仿宋" w:cs="楷体_GB2312" w:hint="eastAsia"/>
          <w:sz w:val="32"/>
          <w:szCs w:val="32"/>
        </w:rPr>
        <w:t>目标四、提升</w:t>
      </w:r>
      <w:r w:rsidRPr="008F468F">
        <w:rPr>
          <w:rFonts w:ascii="仿宋" w:eastAsia="仿宋" w:hAnsi="仿宋" w:cs="楷体_GB2312"/>
          <w:sz w:val="32"/>
          <w:szCs w:val="32"/>
        </w:rPr>
        <w:t>项目</w:t>
      </w:r>
      <w:r w:rsidRPr="008F468F">
        <w:rPr>
          <w:rFonts w:ascii="仿宋" w:eastAsia="仿宋" w:hAnsi="仿宋" w:cs="楷体_GB2312" w:hint="eastAsia"/>
          <w:sz w:val="32"/>
          <w:szCs w:val="32"/>
        </w:rPr>
        <w:t>建设</w:t>
      </w:r>
      <w:r w:rsidRPr="008F468F">
        <w:rPr>
          <w:rFonts w:ascii="仿宋" w:eastAsia="仿宋" w:hAnsi="仿宋" w:cs="楷体_GB2312"/>
          <w:sz w:val="32"/>
          <w:szCs w:val="32"/>
        </w:rPr>
        <w:t>质量。</w:t>
      </w:r>
      <w:r w:rsidRPr="008F468F">
        <w:rPr>
          <w:rFonts w:ascii="仿宋" w:eastAsia="仿宋" w:hAnsi="仿宋" w:cs="仿宋_GB2312" w:hint="eastAsia"/>
          <w:sz w:val="32"/>
          <w:szCs w:val="32"/>
        </w:rPr>
        <w:t>实行领导联项目、重点项目挂图作战，全力保在建、促开工。每月制作项目图集，每季度举办重点项目集中开工活动。</w:t>
      </w:r>
      <w:r w:rsidRPr="008F468F">
        <w:rPr>
          <w:rFonts w:ascii="仿宋" w:eastAsia="仿宋" w:hAnsi="仿宋" w:cs="仿宋_GB2312"/>
          <w:sz w:val="32"/>
          <w:szCs w:val="32"/>
        </w:rPr>
        <w:t>推行“一站式终身服务”，力争在谈项目签约落地、在建项目提速投产，集中精力解决好土地、规划、环评、工程建设等突出问题。提升项目准入门槛和项目建设品质，实施招商、建设、运营全过程合同履约评估，把项目“投入产出比”作为衡量项目优劣的重要标准，不断强化经济效益、生态效益和社会效益。</w:t>
      </w:r>
    </w:p>
    <w:p w:rsidR="006E2571" w:rsidRPr="008F468F" w:rsidRDefault="006E2571" w:rsidP="006E2571">
      <w:pPr>
        <w:spacing w:line="580" w:lineRule="exact"/>
        <w:ind w:firstLineChars="200" w:firstLine="640"/>
        <w:rPr>
          <w:rFonts w:ascii="仿宋" w:eastAsia="仿宋" w:hAnsi="仿宋" w:cs="仿宋_GB2312"/>
          <w:sz w:val="32"/>
          <w:szCs w:val="32"/>
        </w:rPr>
      </w:pPr>
      <w:r w:rsidRPr="008F468F">
        <w:rPr>
          <w:rFonts w:ascii="仿宋" w:eastAsia="仿宋" w:hAnsi="仿宋" w:cs="楷体_GB2312" w:hint="eastAsia"/>
          <w:sz w:val="32"/>
          <w:szCs w:val="32"/>
        </w:rPr>
        <w:t>目标五、强化粮食安全管理。</w:t>
      </w:r>
      <w:r w:rsidRPr="008F468F">
        <w:rPr>
          <w:rFonts w:ascii="仿宋" w:eastAsia="仿宋" w:hAnsi="仿宋" w:cs="仿宋_GB2312" w:hint="eastAsia"/>
          <w:sz w:val="32"/>
          <w:szCs w:val="32"/>
        </w:rPr>
        <w:t>抓粮食收购。深入开展全市粮油生产调查、预测分析，严格落实国家粮食最低价收购政策，摸清粮食收购仓容，积极引导粮食收购企业开展粮食收购。落实地方储备粮的数量和质量，抓好现粮保管，确保储粮粮食安全。进一步完善粮食应急预案，及时做好全市粮食应急预案演练。</w:t>
      </w:r>
    </w:p>
    <w:p w:rsidR="006E2571" w:rsidRPr="008F468F" w:rsidRDefault="006E2571" w:rsidP="006E2571">
      <w:pPr>
        <w:pStyle w:val="a4"/>
        <w:shd w:val="clear" w:color="auto" w:fill="FFFFFF"/>
        <w:spacing w:beforeAutospacing="0" w:afterAutospacing="0" w:line="580" w:lineRule="exact"/>
        <w:ind w:firstLineChars="200" w:firstLine="640"/>
        <w:contextualSpacing/>
        <w:jc w:val="both"/>
        <w:rPr>
          <w:rFonts w:ascii="仿宋" w:eastAsia="仿宋" w:hAnsi="仿宋" w:cs="仿宋_GB2312"/>
          <w:kern w:val="2"/>
          <w:sz w:val="32"/>
          <w:szCs w:val="32"/>
        </w:rPr>
      </w:pPr>
      <w:r w:rsidRPr="008F468F">
        <w:rPr>
          <w:rFonts w:ascii="仿宋" w:eastAsia="仿宋" w:hAnsi="仿宋" w:cs="楷体_GB2312" w:hint="eastAsia"/>
          <w:kern w:val="2"/>
          <w:sz w:val="32"/>
          <w:szCs w:val="32"/>
        </w:rPr>
        <w:lastRenderedPageBreak/>
        <w:t>目标六、着力改善民生服务。</w:t>
      </w:r>
      <w:r w:rsidRPr="008F468F">
        <w:rPr>
          <w:rFonts w:ascii="仿宋" w:eastAsia="仿宋" w:hAnsi="仿宋" w:cs="仿宋_GB2312" w:hint="eastAsia"/>
          <w:kern w:val="2"/>
          <w:sz w:val="32"/>
          <w:szCs w:val="32"/>
        </w:rPr>
        <w:t>加强价格监测。做好市场价格监测和信息服务工作，加大市场价格巡查力度，对粮食、蔬菜、肉、蛋等生活必需品价格进行一日一监测、一周一上报、一月一分析。强化价费审批。加强对群众反映的热点、难点进行调查，加强殡葬服务收费、出租车价格、农村生活垃圾处理费、自来水等价格成本监审。继续做好低收入群体价格临时补贴，减轻群众负担。深化“一门市”审批改革。优化政务服务，做好行政审批事项下放。</w:t>
      </w:r>
    </w:p>
    <w:p w:rsidR="006E2571" w:rsidRPr="008F468F" w:rsidRDefault="006E2571" w:rsidP="006E2571">
      <w:pPr>
        <w:spacing w:line="580" w:lineRule="exact"/>
        <w:rPr>
          <w:rFonts w:ascii="仿宋" w:eastAsia="仿宋" w:hAnsi="仿宋" w:cs="仿宋_GB2312"/>
          <w:sz w:val="32"/>
          <w:szCs w:val="32"/>
        </w:rPr>
      </w:pPr>
    </w:p>
    <w:p w:rsidR="00B5371F" w:rsidRPr="008F468F" w:rsidRDefault="00FD56FC" w:rsidP="006E2571">
      <w:pPr>
        <w:spacing w:line="360" w:lineRule="auto"/>
        <w:ind w:firstLineChars="200" w:firstLine="643"/>
        <w:jc w:val="left"/>
        <w:rPr>
          <w:rFonts w:ascii="仿宋" w:eastAsia="仿宋" w:hAnsi="仿宋" w:cs="黑体"/>
          <w:b/>
          <w:sz w:val="32"/>
          <w:szCs w:val="32"/>
        </w:rPr>
      </w:pPr>
      <w:r w:rsidRPr="008F468F">
        <w:rPr>
          <w:rFonts w:ascii="仿宋" w:eastAsia="仿宋" w:hAnsi="仿宋" w:cs="黑体" w:hint="eastAsia"/>
          <w:b/>
          <w:sz w:val="32"/>
          <w:szCs w:val="32"/>
        </w:rPr>
        <w:t>六</w:t>
      </w:r>
      <w:r w:rsidR="00B5371F" w:rsidRPr="008F468F">
        <w:rPr>
          <w:rFonts w:ascii="仿宋" w:eastAsia="仿宋" w:hAnsi="仿宋" w:cs="黑体" w:hint="eastAsia"/>
          <w:b/>
          <w:sz w:val="32"/>
          <w:szCs w:val="32"/>
        </w:rPr>
        <w:t>、其他需要说明的问题</w:t>
      </w:r>
    </w:p>
    <w:p w:rsidR="00B5371F" w:rsidRPr="008F468F" w:rsidRDefault="00B5371F" w:rsidP="00FD56FC">
      <w:pPr>
        <w:ind w:firstLineChars="200" w:firstLine="640"/>
        <w:rPr>
          <w:rFonts w:ascii="仿宋" w:eastAsia="仿宋" w:hAnsi="仿宋" w:cs="黑体"/>
          <w:sz w:val="32"/>
          <w:szCs w:val="32"/>
        </w:rPr>
      </w:pPr>
      <w:r w:rsidRPr="008F468F">
        <w:rPr>
          <w:rFonts w:ascii="仿宋" w:eastAsia="仿宋" w:hAnsi="仿宋" w:cs="黑体" w:hint="eastAsia"/>
          <w:sz w:val="32"/>
          <w:szCs w:val="32"/>
        </w:rPr>
        <w:t>后续工作计划。</w:t>
      </w:r>
    </w:p>
    <w:p w:rsidR="005129AD" w:rsidRPr="008F468F" w:rsidRDefault="005129AD" w:rsidP="00B5371F">
      <w:pPr>
        <w:ind w:firstLine="640"/>
        <w:rPr>
          <w:rFonts w:ascii="仿宋" w:eastAsia="仿宋" w:hAnsi="仿宋"/>
          <w:sz w:val="32"/>
          <w:szCs w:val="32"/>
        </w:rPr>
      </w:pPr>
      <w:r w:rsidRPr="008F468F">
        <w:rPr>
          <w:rFonts w:ascii="仿宋" w:eastAsia="仿宋" w:hAnsi="仿宋" w:hint="eastAsia"/>
          <w:sz w:val="32"/>
          <w:szCs w:val="32"/>
        </w:rPr>
        <w:t>（一）部门预算方面</w:t>
      </w:r>
    </w:p>
    <w:p w:rsidR="005129AD" w:rsidRPr="008F468F" w:rsidRDefault="006E2571" w:rsidP="005129AD">
      <w:pPr>
        <w:ind w:firstLine="640"/>
        <w:rPr>
          <w:rFonts w:ascii="仿宋" w:eastAsia="仿宋" w:hAnsi="仿宋"/>
          <w:sz w:val="32"/>
          <w:szCs w:val="32"/>
        </w:rPr>
      </w:pPr>
      <w:r w:rsidRPr="008F468F">
        <w:rPr>
          <w:rFonts w:ascii="仿宋" w:eastAsia="仿宋" w:hAnsi="仿宋" w:hint="eastAsia"/>
          <w:sz w:val="32"/>
          <w:szCs w:val="32"/>
        </w:rPr>
        <w:t>发改</w:t>
      </w:r>
      <w:r w:rsidR="005129AD" w:rsidRPr="008F468F">
        <w:rPr>
          <w:rFonts w:ascii="仿宋" w:eastAsia="仿宋" w:hAnsi="仿宋" w:hint="eastAsia"/>
          <w:sz w:val="32"/>
          <w:szCs w:val="32"/>
        </w:rPr>
        <w:t>按照《预算法》及其实施条例的规</w:t>
      </w:r>
      <w:r w:rsidR="00FD56FC" w:rsidRPr="008F468F">
        <w:rPr>
          <w:rFonts w:ascii="仿宋" w:eastAsia="仿宋" w:hAnsi="仿宋" w:hint="eastAsia"/>
          <w:sz w:val="32"/>
          <w:szCs w:val="32"/>
        </w:rPr>
        <w:t>定，参考上一年预算执行和收支、结转结余情况，综合考虑预算年度</w:t>
      </w:r>
      <w:r w:rsidR="005129AD" w:rsidRPr="008F468F">
        <w:rPr>
          <w:rFonts w:ascii="仿宋" w:eastAsia="仿宋" w:hAnsi="仿宋" w:hint="eastAsia"/>
          <w:sz w:val="32"/>
          <w:szCs w:val="32"/>
        </w:rPr>
        <w:t>运行、项目实施的计划安排，准确把握预算基础数据，科学合理、全面完整编制和申报预算，尤其是对公用经费中超预算幅度较大的支出项目，如办公费、</w:t>
      </w:r>
      <w:r w:rsidR="005129AD" w:rsidRPr="008F468F">
        <w:rPr>
          <w:rFonts w:ascii="仿宋" w:eastAsia="仿宋" w:hAnsi="仿宋" w:cs="黑体" w:hint="eastAsia"/>
          <w:sz w:val="32"/>
          <w:szCs w:val="32"/>
        </w:rPr>
        <w:t>维护（修）费</w:t>
      </w:r>
      <w:r w:rsidR="005129AD" w:rsidRPr="008F468F">
        <w:rPr>
          <w:rFonts w:ascii="仿宋" w:eastAsia="仿宋" w:hAnsi="仿宋" w:hint="eastAsia"/>
          <w:sz w:val="32"/>
          <w:szCs w:val="32"/>
        </w:rPr>
        <w:t>、其他商品和服务支出等，应尽力精准测算资金的正常需求水平，减少或避免漏项、预算数据与实施收支严重偏离等情况的出现。</w:t>
      </w:r>
    </w:p>
    <w:p w:rsidR="005129AD" w:rsidRPr="008F468F" w:rsidRDefault="005129AD" w:rsidP="00FD56FC">
      <w:pPr>
        <w:ind w:firstLineChars="100" w:firstLine="320"/>
        <w:rPr>
          <w:rFonts w:ascii="仿宋" w:eastAsia="仿宋" w:hAnsi="仿宋"/>
          <w:sz w:val="32"/>
          <w:szCs w:val="32"/>
        </w:rPr>
      </w:pPr>
      <w:r w:rsidRPr="008F468F">
        <w:rPr>
          <w:rFonts w:ascii="仿宋" w:eastAsia="仿宋" w:hAnsi="仿宋" w:hint="eastAsia"/>
          <w:sz w:val="32"/>
          <w:szCs w:val="32"/>
        </w:rPr>
        <w:t>（二）财务核算方面</w:t>
      </w:r>
      <w:r w:rsidR="00FD56FC" w:rsidRPr="008F468F">
        <w:rPr>
          <w:rFonts w:ascii="仿宋" w:eastAsia="仿宋" w:hAnsi="仿宋" w:hint="eastAsia"/>
          <w:sz w:val="32"/>
          <w:szCs w:val="32"/>
        </w:rPr>
        <w:t xml:space="preserve">： </w:t>
      </w:r>
      <w:r w:rsidRPr="008F468F">
        <w:rPr>
          <w:rFonts w:ascii="仿宋" w:eastAsia="仿宋" w:hAnsi="仿宋" w:hint="eastAsia"/>
          <w:sz w:val="32"/>
          <w:szCs w:val="32"/>
        </w:rPr>
        <w:t>严格执行《会计法》，及时按国家统一的新的《政府会计制度》进行会计核算，保证各项业务</w:t>
      </w:r>
      <w:r w:rsidR="00B5371F" w:rsidRPr="008F468F">
        <w:rPr>
          <w:rFonts w:ascii="仿宋" w:eastAsia="仿宋" w:hAnsi="仿宋" w:hint="eastAsia"/>
          <w:sz w:val="32"/>
          <w:szCs w:val="32"/>
        </w:rPr>
        <w:t>收</w:t>
      </w:r>
      <w:r w:rsidRPr="008F468F">
        <w:rPr>
          <w:rFonts w:ascii="仿宋" w:eastAsia="仿宋" w:hAnsi="仿宋" w:hint="eastAsia"/>
          <w:sz w:val="32"/>
          <w:szCs w:val="32"/>
        </w:rPr>
        <w:t>入规范、准确反映。</w:t>
      </w:r>
    </w:p>
    <w:p w:rsidR="005129AD" w:rsidRPr="008F468F" w:rsidRDefault="00B5371F" w:rsidP="00FD56FC">
      <w:pPr>
        <w:ind w:firstLineChars="50" w:firstLine="160"/>
        <w:rPr>
          <w:rFonts w:ascii="仿宋" w:eastAsia="仿宋" w:hAnsi="仿宋"/>
          <w:sz w:val="32"/>
          <w:szCs w:val="32"/>
        </w:rPr>
      </w:pPr>
      <w:r w:rsidRPr="008F468F">
        <w:rPr>
          <w:rFonts w:ascii="仿宋" w:eastAsia="仿宋" w:hAnsi="仿宋" w:hint="eastAsia"/>
          <w:sz w:val="32"/>
          <w:szCs w:val="32"/>
        </w:rPr>
        <w:t>（三</w:t>
      </w:r>
      <w:r w:rsidR="005129AD" w:rsidRPr="008F468F">
        <w:rPr>
          <w:rFonts w:ascii="仿宋" w:eastAsia="仿宋" w:hAnsi="仿宋" w:hint="eastAsia"/>
          <w:sz w:val="32"/>
          <w:szCs w:val="32"/>
        </w:rPr>
        <w:t>）绩效目标实现方面</w:t>
      </w:r>
      <w:r w:rsidR="00FD56FC" w:rsidRPr="008F468F">
        <w:rPr>
          <w:rFonts w:ascii="仿宋" w:eastAsia="仿宋" w:hAnsi="仿宋" w:hint="eastAsia"/>
          <w:sz w:val="32"/>
          <w:szCs w:val="32"/>
        </w:rPr>
        <w:t>：</w:t>
      </w:r>
      <w:r w:rsidR="005129AD" w:rsidRPr="008F468F">
        <w:rPr>
          <w:rFonts w:ascii="仿宋" w:eastAsia="仿宋" w:hAnsi="仿宋" w:hint="eastAsia"/>
          <w:sz w:val="32"/>
          <w:szCs w:val="32"/>
        </w:rPr>
        <w:t>准确、合理分解、细化费用支</w:t>
      </w:r>
      <w:r w:rsidR="005129AD" w:rsidRPr="008F468F">
        <w:rPr>
          <w:rFonts w:ascii="仿宋" w:eastAsia="仿宋" w:hAnsi="仿宋" w:hint="eastAsia"/>
          <w:sz w:val="32"/>
          <w:szCs w:val="32"/>
        </w:rPr>
        <w:lastRenderedPageBreak/>
        <w:t>出控制项目，并通过预算执行进度监控等措施，及时发现和控制好偏差，确保总体支出得到有效控制。</w:t>
      </w:r>
    </w:p>
    <w:p w:rsidR="005129AD" w:rsidRPr="008F468F" w:rsidRDefault="005129AD" w:rsidP="005129AD">
      <w:pPr>
        <w:ind w:firstLine="640"/>
        <w:rPr>
          <w:rFonts w:ascii="仿宋" w:eastAsia="仿宋" w:hAnsi="仿宋"/>
          <w:sz w:val="32"/>
          <w:szCs w:val="32"/>
        </w:rPr>
      </w:pPr>
      <w:bookmarkStart w:id="1" w:name="_Hlk48331195"/>
    </w:p>
    <w:bookmarkEnd w:id="1"/>
    <w:p w:rsidR="005129AD" w:rsidRPr="008F468F" w:rsidRDefault="005129AD" w:rsidP="005129AD">
      <w:pPr>
        <w:ind w:firstLine="640"/>
        <w:rPr>
          <w:rFonts w:ascii="仿宋" w:eastAsia="仿宋" w:hAnsi="仿宋"/>
          <w:sz w:val="32"/>
          <w:szCs w:val="32"/>
        </w:rPr>
      </w:pPr>
    </w:p>
    <w:p w:rsidR="005129AD" w:rsidRPr="008F468F" w:rsidRDefault="005129AD" w:rsidP="005129AD">
      <w:pPr>
        <w:ind w:firstLine="640"/>
        <w:rPr>
          <w:rFonts w:ascii="仿宋" w:eastAsia="仿宋" w:hAnsi="仿宋"/>
          <w:sz w:val="32"/>
          <w:szCs w:val="32"/>
        </w:rPr>
      </w:pPr>
    </w:p>
    <w:p w:rsidR="00F46E35" w:rsidRPr="008F468F" w:rsidRDefault="00F46E35" w:rsidP="005129AD">
      <w:pPr>
        <w:widowControl/>
        <w:spacing w:line="600" w:lineRule="exact"/>
        <w:ind w:firstLine="645"/>
        <w:jc w:val="left"/>
        <w:rPr>
          <w:rFonts w:ascii="仿宋" w:eastAsia="仿宋" w:hAnsi="仿宋"/>
          <w:sz w:val="32"/>
          <w:szCs w:val="32"/>
        </w:rPr>
      </w:pPr>
    </w:p>
    <w:sectPr w:rsidR="00F46E35" w:rsidRPr="008F468F" w:rsidSect="00F46E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301" w:rsidRDefault="00980301" w:rsidP="00BE5D69">
      <w:r>
        <w:separator/>
      </w:r>
    </w:p>
  </w:endnote>
  <w:endnote w:type="continuationSeparator" w:id="0">
    <w:p w:rsidR="00980301" w:rsidRDefault="00980301" w:rsidP="00BE5D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_GBK">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黑体"/>
    <w:charset w:val="86"/>
    <w:family w:val="modern"/>
    <w:pitch w:val="fixed"/>
    <w:sig w:usb0="00000001"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301" w:rsidRDefault="00980301" w:rsidP="00BE5D69">
      <w:r>
        <w:separator/>
      </w:r>
    </w:p>
  </w:footnote>
  <w:footnote w:type="continuationSeparator" w:id="0">
    <w:p w:rsidR="00980301" w:rsidRDefault="00980301" w:rsidP="00BE5D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6F034B"/>
    <w:multiLevelType w:val="hybridMultilevel"/>
    <w:tmpl w:val="EC1452CA"/>
    <w:lvl w:ilvl="0" w:tplc="5192DEF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5DC213C4"/>
    <w:multiLevelType w:val="hybridMultilevel"/>
    <w:tmpl w:val="C1D0CAEC"/>
    <w:lvl w:ilvl="0" w:tplc="2DE030F0">
      <w:start w:val="1"/>
      <w:numFmt w:val="japaneseCounting"/>
      <w:lvlText w:val="%1、"/>
      <w:lvlJc w:val="left"/>
      <w:pPr>
        <w:ind w:left="2080" w:hanging="720"/>
      </w:pPr>
      <w:rPr>
        <w:rFonts w:hint="default"/>
      </w:rPr>
    </w:lvl>
    <w:lvl w:ilvl="1" w:tplc="04090019" w:tentative="1">
      <w:start w:val="1"/>
      <w:numFmt w:val="lowerLetter"/>
      <w:lvlText w:val="%2)"/>
      <w:lvlJc w:val="left"/>
      <w:pPr>
        <w:ind w:left="2200" w:hanging="420"/>
      </w:pPr>
    </w:lvl>
    <w:lvl w:ilvl="2" w:tplc="0409001B" w:tentative="1">
      <w:start w:val="1"/>
      <w:numFmt w:val="lowerRoman"/>
      <w:lvlText w:val="%3."/>
      <w:lvlJc w:val="right"/>
      <w:pPr>
        <w:ind w:left="2620" w:hanging="420"/>
      </w:pPr>
    </w:lvl>
    <w:lvl w:ilvl="3" w:tplc="0409000F" w:tentative="1">
      <w:start w:val="1"/>
      <w:numFmt w:val="decimal"/>
      <w:lvlText w:val="%4."/>
      <w:lvlJc w:val="left"/>
      <w:pPr>
        <w:ind w:left="3040" w:hanging="420"/>
      </w:pPr>
    </w:lvl>
    <w:lvl w:ilvl="4" w:tplc="04090019" w:tentative="1">
      <w:start w:val="1"/>
      <w:numFmt w:val="lowerLetter"/>
      <w:lvlText w:val="%5)"/>
      <w:lvlJc w:val="left"/>
      <w:pPr>
        <w:ind w:left="3460" w:hanging="420"/>
      </w:pPr>
    </w:lvl>
    <w:lvl w:ilvl="5" w:tplc="0409001B" w:tentative="1">
      <w:start w:val="1"/>
      <w:numFmt w:val="lowerRoman"/>
      <w:lvlText w:val="%6."/>
      <w:lvlJc w:val="right"/>
      <w:pPr>
        <w:ind w:left="3880" w:hanging="420"/>
      </w:pPr>
    </w:lvl>
    <w:lvl w:ilvl="6" w:tplc="0409000F" w:tentative="1">
      <w:start w:val="1"/>
      <w:numFmt w:val="decimal"/>
      <w:lvlText w:val="%7."/>
      <w:lvlJc w:val="left"/>
      <w:pPr>
        <w:ind w:left="4300" w:hanging="420"/>
      </w:pPr>
    </w:lvl>
    <w:lvl w:ilvl="7" w:tplc="04090019" w:tentative="1">
      <w:start w:val="1"/>
      <w:numFmt w:val="lowerLetter"/>
      <w:lvlText w:val="%8)"/>
      <w:lvlJc w:val="left"/>
      <w:pPr>
        <w:ind w:left="4720" w:hanging="420"/>
      </w:pPr>
    </w:lvl>
    <w:lvl w:ilvl="8" w:tplc="0409001B" w:tentative="1">
      <w:start w:val="1"/>
      <w:numFmt w:val="lowerRoman"/>
      <w:lvlText w:val="%9."/>
      <w:lvlJc w:val="right"/>
      <w:pPr>
        <w:ind w:left="51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A076E09"/>
    <w:rsid w:val="00095E85"/>
    <w:rsid w:val="00135F41"/>
    <w:rsid w:val="003D7874"/>
    <w:rsid w:val="0044006E"/>
    <w:rsid w:val="005129AD"/>
    <w:rsid w:val="00567B2A"/>
    <w:rsid w:val="006E2571"/>
    <w:rsid w:val="006E32C5"/>
    <w:rsid w:val="006F6457"/>
    <w:rsid w:val="00784FAA"/>
    <w:rsid w:val="008A3664"/>
    <w:rsid w:val="008F468F"/>
    <w:rsid w:val="00980301"/>
    <w:rsid w:val="00980EFB"/>
    <w:rsid w:val="00A136ED"/>
    <w:rsid w:val="00B5371F"/>
    <w:rsid w:val="00BE5D69"/>
    <w:rsid w:val="00C234B5"/>
    <w:rsid w:val="00F46E35"/>
    <w:rsid w:val="00FD56FC"/>
    <w:rsid w:val="3A076E09"/>
    <w:rsid w:val="5A9D5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6E3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46E35"/>
    <w:pPr>
      <w:ind w:firstLineChars="200" w:firstLine="420"/>
    </w:pPr>
    <w:rPr>
      <w:rFonts w:ascii="Calibri" w:hAnsi="Calibri"/>
      <w:szCs w:val="22"/>
    </w:rPr>
  </w:style>
  <w:style w:type="paragraph" w:styleId="a4">
    <w:name w:val="Normal (Web)"/>
    <w:basedOn w:val="a"/>
    <w:qFormat/>
    <w:rsid w:val="00A136ED"/>
    <w:pPr>
      <w:spacing w:beforeAutospacing="1" w:afterAutospacing="1"/>
      <w:jc w:val="left"/>
    </w:pPr>
    <w:rPr>
      <w:rFonts w:ascii="Calibri" w:hAnsi="Calibri"/>
      <w:kern w:val="0"/>
      <w:sz w:val="24"/>
    </w:rPr>
  </w:style>
  <w:style w:type="paragraph" w:styleId="a5">
    <w:name w:val="header"/>
    <w:basedOn w:val="a"/>
    <w:link w:val="Char"/>
    <w:rsid w:val="00BE5D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E5D69"/>
    <w:rPr>
      <w:rFonts w:ascii="Times New Roman" w:eastAsia="宋体" w:hAnsi="Times New Roman" w:cs="Times New Roman"/>
      <w:kern w:val="2"/>
      <w:sz w:val="18"/>
      <w:szCs w:val="18"/>
    </w:rPr>
  </w:style>
  <w:style w:type="paragraph" w:styleId="a6">
    <w:name w:val="footer"/>
    <w:basedOn w:val="a"/>
    <w:link w:val="Char0"/>
    <w:rsid w:val="00BE5D69"/>
    <w:pPr>
      <w:tabs>
        <w:tab w:val="center" w:pos="4153"/>
        <w:tab w:val="right" w:pos="8306"/>
      </w:tabs>
      <w:snapToGrid w:val="0"/>
      <w:jc w:val="left"/>
    </w:pPr>
    <w:rPr>
      <w:sz w:val="18"/>
      <w:szCs w:val="18"/>
    </w:rPr>
  </w:style>
  <w:style w:type="character" w:customStyle="1" w:styleId="Char0">
    <w:name w:val="页脚 Char"/>
    <w:basedOn w:val="a0"/>
    <w:link w:val="a6"/>
    <w:rsid w:val="00BE5D6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678</Words>
  <Characters>3865</Characters>
  <Application>Microsoft Office Word</Application>
  <DocSecurity>0</DocSecurity>
  <Lines>32</Lines>
  <Paragraphs>9</Paragraphs>
  <ScaleCrop>false</ScaleCrop>
  <Company/>
  <LinksUpToDate>false</LinksUpToDate>
  <CharactersWithSpaces>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2022-03-28T06:58:00Z</dcterms:created>
  <dcterms:modified xsi:type="dcterms:W3CDTF">2022-03-28T07:01:00Z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