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FBC" w:rsidRDefault="008C3FBC">
      <w:pPr>
        <w:spacing w:line="600" w:lineRule="exact"/>
        <w:jc w:val="center"/>
        <w:rPr>
          <w:rFonts w:eastAsia="方正小标宋_GBK" w:hint="eastAsia"/>
          <w:sz w:val="36"/>
          <w:szCs w:val="36"/>
        </w:rPr>
      </w:pPr>
      <w:r>
        <w:rPr>
          <w:rFonts w:eastAsia="方正小标宋_GBK" w:hint="eastAsia"/>
          <w:sz w:val="36"/>
          <w:szCs w:val="36"/>
        </w:rPr>
        <w:t>津市市建设工程质量安全监督管理站</w:t>
      </w:r>
    </w:p>
    <w:p w:rsidR="00C00114" w:rsidRDefault="002864DB">
      <w:pPr>
        <w:spacing w:line="600" w:lineRule="exact"/>
        <w:jc w:val="center"/>
        <w:rPr>
          <w:rFonts w:eastAsia="方正小标宋_GBK"/>
          <w:sz w:val="36"/>
          <w:szCs w:val="36"/>
        </w:rPr>
      </w:pPr>
      <w:r>
        <w:rPr>
          <w:rFonts w:eastAsia="方正小标宋_GBK" w:hint="eastAsia"/>
          <w:sz w:val="36"/>
          <w:szCs w:val="36"/>
        </w:rPr>
        <w:t>2021</w:t>
      </w:r>
      <w:r>
        <w:rPr>
          <w:rFonts w:eastAsia="方正小标宋_GBK" w:hint="eastAsia"/>
          <w:sz w:val="36"/>
          <w:szCs w:val="36"/>
        </w:rPr>
        <w:t>年度</w:t>
      </w:r>
      <w:r>
        <w:rPr>
          <w:rFonts w:eastAsia="方正小标宋_GBK"/>
          <w:sz w:val="36"/>
          <w:szCs w:val="36"/>
        </w:rPr>
        <w:t>部门整体支出</w:t>
      </w:r>
    </w:p>
    <w:p w:rsidR="00C00114" w:rsidRDefault="002864DB">
      <w:pPr>
        <w:spacing w:line="600" w:lineRule="exact"/>
        <w:jc w:val="center"/>
        <w:rPr>
          <w:rFonts w:eastAsia="方正小标宋_GBK"/>
          <w:sz w:val="32"/>
          <w:szCs w:val="32"/>
        </w:rPr>
      </w:pPr>
      <w:r>
        <w:rPr>
          <w:rFonts w:eastAsia="方正小标宋_GBK"/>
          <w:sz w:val="36"/>
          <w:szCs w:val="36"/>
        </w:rPr>
        <w:t>绩效报告</w:t>
      </w:r>
    </w:p>
    <w:p w:rsidR="00C00114" w:rsidRDefault="00C00114">
      <w:pPr>
        <w:spacing w:line="600" w:lineRule="exact"/>
        <w:jc w:val="center"/>
        <w:rPr>
          <w:rFonts w:eastAsia="方正小标宋_GBK"/>
          <w:sz w:val="32"/>
          <w:szCs w:val="32"/>
        </w:rPr>
      </w:pPr>
    </w:p>
    <w:p w:rsidR="00C00114" w:rsidRDefault="002864DB">
      <w:pPr>
        <w:pStyle w:val="a3"/>
        <w:widowControl/>
        <w:spacing w:line="600" w:lineRule="exact"/>
        <w:ind w:left="640" w:firstLineChars="0" w:firstLine="0"/>
        <w:rPr>
          <w:rFonts w:ascii="Times New Roman" w:eastAsia="黑体" w:hAnsi="Times New Roman" w:hint="eastAsia"/>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3031A5" w:rsidRPr="00640F33" w:rsidRDefault="003031A5" w:rsidP="003031A5">
      <w:pPr>
        <w:spacing w:line="560" w:lineRule="atLeast"/>
        <w:ind w:firstLine="628"/>
        <w:rPr>
          <w:rFonts w:ascii="仿宋" w:eastAsia="仿宋" w:hAnsi="仿宋"/>
          <w:color w:val="000000"/>
          <w:sz w:val="32"/>
          <w:szCs w:val="32"/>
        </w:rPr>
      </w:pPr>
      <w:r w:rsidRPr="00640F33">
        <w:rPr>
          <w:rFonts w:ascii="仿宋" w:eastAsia="仿宋" w:hAnsi="仿宋" w:hint="eastAsia"/>
          <w:color w:val="000000"/>
          <w:sz w:val="32"/>
          <w:szCs w:val="32"/>
        </w:rPr>
        <w:t>1、职能职责</w:t>
      </w:r>
    </w:p>
    <w:p w:rsidR="003031A5" w:rsidRPr="00640F33" w:rsidRDefault="003031A5" w:rsidP="005E014A">
      <w:pPr>
        <w:ind w:firstLineChars="350" w:firstLine="1120"/>
        <w:rPr>
          <w:rFonts w:ascii="仿宋" w:eastAsia="仿宋" w:hAnsi="仿宋"/>
          <w:sz w:val="32"/>
          <w:szCs w:val="32"/>
        </w:rPr>
      </w:pPr>
      <w:r w:rsidRPr="00640F33">
        <w:rPr>
          <w:rFonts w:ascii="仿宋" w:eastAsia="仿宋" w:hAnsi="仿宋" w:cs="仿宋_GB2312" w:hint="eastAsia"/>
          <w:color w:val="3D3D3D"/>
          <w:kern w:val="0"/>
          <w:sz w:val="32"/>
          <w:szCs w:val="32"/>
        </w:rPr>
        <w:t>职能职责:</w:t>
      </w:r>
      <w:r w:rsidRPr="00640F33">
        <w:rPr>
          <w:rFonts w:ascii="仿宋" w:eastAsia="仿宋" w:hAnsi="仿宋" w:hint="eastAsia"/>
          <w:sz w:val="32"/>
          <w:szCs w:val="32"/>
        </w:rPr>
        <w:t xml:space="preserve"> </w:t>
      </w:r>
      <w:r w:rsidRPr="00640F33">
        <w:rPr>
          <w:rStyle w:val="font71"/>
          <w:rFonts w:ascii="仿宋" w:eastAsia="仿宋" w:hAnsi="仿宋" w:hint="eastAsia"/>
          <w:sz w:val="32"/>
          <w:szCs w:val="32"/>
        </w:rPr>
        <w:t>负责全市建设工程项目质量和施工安全监督；负责建筑工地食品安全卫生、建筑工地消防安全；负责建筑工地流动人口管理；负责监督工程项目竣工验收工作；负责全市建筑工程质量投诉处理工作；参与建筑安全生产事故的查处工作；负责建筑材料检测工作。</w:t>
      </w:r>
    </w:p>
    <w:p w:rsidR="005E014A" w:rsidRDefault="003031A5" w:rsidP="005E014A">
      <w:pPr>
        <w:spacing w:line="560" w:lineRule="atLeast"/>
        <w:ind w:firstLineChars="200" w:firstLine="640"/>
        <w:jc w:val="left"/>
        <w:rPr>
          <w:rFonts w:ascii="仿宋" w:eastAsia="仿宋" w:hAnsi="仿宋" w:hint="eastAsia"/>
          <w:color w:val="000000"/>
          <w:sz w:val="32"/>
          <w:szCs w:val="32"/>
        </w:rPr>
      </w:pPr>
      <w:r w:rsidRPr="00640F33">
        <w:rPr>
          <w:rFonts w:ascii="仿宋" w:eastAsia="仿宋" w:hAnsi="仿宋" w:hint="eastAsia"/>
          <w:color w:val="000000"/>
          <w:sz w:val="32"/>
          <w:szCs w:val="32"/>
        </w:rPr>
        <w:t>2、机构设置</w:t>
      </w:r>
    </w:p>
    <w:p w:rsidR="003031A5" w:rsidRPr="005E014A" w:rsidRDefault="003031A5" w:rsidP="005E014A">
      <w:pPr>
        <w:spacing w:line="560" w:lineRule="atLeast"/>
        <w:ind w:firstLineChars="350" w:firstLine="1120"/>
        <w:jc w:val="left"/>
        <w:rPr>
          <w:rFonts w:ascii="仿宋" w:eastAsia="仿宋" w:hAnsi="仿宋"/>
          <w:color w:val="000000"/>
          <w:sz w:val="32"/>
          <w:szCs w:val="32"/>
        </w:rPr>
      </w:pPr>
      <w:r w:rsidRPr="00640F33">
        <w:rPr>
          <w:rFonts w:ascii="仿宋" w:eastAsia="仿宋" w:hAnsi="仿宋" w:hint="eastAsia"/>
          <w:color w:val="3D3D3D"/>
          <w:sz w:val="32"/>
          <w:szCs w:val="32"/>
        </w:rPr>
        <w:t>从预算单位构成看，我单位预算只包括单位本级预算，下设</w:t>
      </w:r>
      <w:r w:rsidRPr="00640F33">
        <w:rPr>
          <w:rFonts w:ascii="仿宋" w:eastAsia="仿宋" w:hAnsi="仿宋" w:cs="仿宋_GB2312"/>
          <w:sz w:val="32"/>
          <w:szCs w:val="32"/>
          <w:shd w:val="clear" w:color="auto" w:fill="F6F6F6"/>
        </w:rPr>
        <w:t>办公室</w:t>
      </w:r>
      <w:r w:rsidRPr="00640F33">
        <w:rPr>
          <w:rFonts w:ascii="仿宋" w:eastAsia="仿宋" w:hAnsi="仿宋" w:hint="eastAsia"/>
          <w:sz w:val="32"/>
          <w:szCs w:val="32"/>
        </w:rPr>
        <w:t>、政工室、财务室、监督室、材料室、党务办公室。</w:t>
      </w:r>
    </w:p>
    <w:p w:rsidR="00C00114" w:rsidRPr="005E014A" w:rsidRDefault="002864DB" w:rsidP="005E014A">
      <w:pPr>
        <w:widowControl/>
        <w:spacing w:line="600" w:lineRule="exact"/>
        <w:ind w:firstLineChars="200" w:firstLine="640"/>
        <w:rPr>
          <w:rFonts w:eastAsia="黑体"/>
          <w:sz w:val="32"/>
          <w:szCs w:val="32"/>
        </w:rPr>
      </w:pPr>
      <w:r w:rsidRPr="005E014A">
        <w:rPr>
          <w:rFonts w:eastAsia="黑体" w:hint="eastAsia"/>
          <w:sz w:val="32"/>
          <w:szCs w:val="32"/>
        </w:rPr>
        <w:t>二、</w:t>
      </w:r>
      <w:r w:rsidRPr="005E014A">
        <w:rPr>
          <w:rFonts w:eastAsia="黑体"/>
          <w:sz w:val="32"/>
          <w:szCs w:val="32"/>
        </w:rPr>
        <w:t>一般公共预算支出情况</w:t>
      </w:r>
    </w:p>
    <w:p w:rsidR="00C00114" w:rsidRDefault="002864DB">
      <w:pPr>
        <w:pStyle w:val="a3"/>
        <w:widowControl/>
        <w:spacing w:line="600" w:lineRule="exact"/>
        <w:ind w:left="640" w:firstLineChars="0" w:firstLine="0"/>
        <w:rPr>
          <w:rFonts w:ascii="Times New Roman" w:eastAsia="黑体" w:hAnsi="Times New Roman" w:hint="eastAsia"/>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3031A5" w:rsidRPr="00640F33" w:rsidRDefault="003031A5" w:rsidP="003031A5">
      <w:pPr>
        <w:pStyle w:val="a3"/>
        <w:widowControl/>
        <w:spacing w:line="600" w:lineRule="exact"/>
        <w:ind w:left="640" w:firstLineChars="0" w:firstLine="0"/>
        <w:rPr>
          <w:rFonts w:ascii="仿宋" w:eastAsia="仿宋" w:hAnsi="仿宋"/>
          <w:sz w:val="32"/>
          <w:szCs w:val="32"/>
        </w:rPr>
      </w:pPr>
      <w:r w:rsidRPr="00640F33">
        <w:rPr>
          <w:rFonts w:ascii="仿宋" w:eastAsia="仿宋" w:hAnsi="仿宋" w:hint="eastAsia"/>
          <w:sz w:val="32"/>
          <w:szCs w:val="32"/>
        </w:rPr>
        <w:t>202</w:t>
      </w:r>
      <w:r>
        <w:rPr>
          <w:rFonts w:ascii="仿宋" w:eastAsia="仿宋" w:hAnsi="仿宋" w:hint="eastAsia"/>
          <w:sz w:val="32"/>
          <w:szCs w:val="32"/>
        </w:rPr>
        <w:t>1</w:t>
      </w:r>
      <w:r w:rsidRPr="00640F33">
        <w:rPr>
          <w:rFonts w:ascii="仿宋" w:eastAsia="仿宋" w:hAnsi="仿宋" w:hint="eastAsia"/>
          <w:sz w:val="32"/>
          <w:szCs w:val="32"/>
        </w:rPr>
        <w:t>年基本支出年初预算数为</w:t>
      </w:r>
      <w:r>
        <w:rPr>
          <w:rFonts w:ascii="仿宋" w:eastAsia="仿宋" w:hAnsi="仿宋" w:hint="eastAsia"/>
          <w:sz w:val="32"/>
          <w:szCs w:val="32"/>
        </w:rPr>
        <w:t>281.08万</w:t>
      </w:r>
      <w:r w:rsidRPr="00640F33">
        <w:rPr>
          <w:rFonts w:ascii="仿宋" w:eastAsia="仿宋" w:hAnsi="仿宋" w:hint="eastAsia"/>
          <w:sz w:val="32"/>
          <w:szCs w:val="32"/>
        </w:rPr>
        <w:t>元，是指为保障单位机构正常运转、完成日常工作任务而发生的各项支出，包括用于基本工资、津贴补贴等人员经费以及办公费、印刷费、水电费、办公设备购置等日常公用经费。</w:t>
      </w:r>
    </w:p>
    <w:p w:rsidR="003031A5" w:rsidRPr="003031A5" w:rsidRDefault="003031A5">
      <w:pPr>
        <w:pStyle w:val="a3"/>
        <w:widowControl/>
        <w:spacing w:line="600" w:lineRule="exact"/>
        <w:ind w:left="640" w:firstLineChars="0" w:firstLine="0"/>
        <w:rPr>
          <w:rFonts w:ascii="Times New Roman" w:eastAsia="黑体" w:hAnsi="Times New Roman"/>
          <w:sz w:val="32"/>
          <w:szCs w:val="32"/>
        </w:rPr>
      </w:pPr>
    </w:p>
    <w:p w:rsidR="00C00114" w:rsidRDefault="002864DB">
      <w:pPr>
        <w:pStyle w:val="a3"/>
        <w:widowControl/>
        <w:spacing w:line="600" w:lineRule="exact"/>
        <w:ind w:left="640" w:firstLineChars="0" w:firstLine="0"/>
        <w:rPr>
          <w:rFonts w:ascii="Times New Roman" w:eastAsia="黑体" w:hAnsi="Times New Roman" w:hint="eastAsia"/>
          <w:sz w:val="32"/>
          <w:szCs w:val="32"/>
        </w:rPr>
      </w:pPr>
      <w:r>
        <w:rPr>
          <w:rFonts w:ascii="Times New Roman" w:eastAsia="黑体" w:hAnsi="Times New Roman" w:hint="eastAsia"/>
          <w:sz w:val="32"/>
          <w:szCs w:val="32"/>
        </w:rPr>
        <w:lastRenderedPageBreak/>
        <w:t>（二）</w:t>
      </w:r>
      <w:r>
        <w:rPr>
          <w:rFonts w:ascii="Times New Roman" w:eastAsia="黑体" w:hAnsi="Times New Roman"/>
          <w:sz w:val="32"/>
          <w:szCs w:val="32"/>
        </w:rPr>
        <w:t>项目支出情况</w:t>
      </w:r>
    </w:p>
    <w:p w:rsidR="008F4D79" w:rsidRDefault="008F4D79">
      <w:pPr>
        <w:pStyle w:val="a3"/>
        <w:widowControl/>
        <w:spacing w:line="600" w:lineRule="exact"/>
        <w:ind w:left="640" w:firstLineChars="0" w:firstLine="0"/>
        <w:rPr>
          <w:rFonts w:ascii="Times New Roman" w:eastAsia="黑体" w:hAnsi="Times New Roman" w:hint="eastAsia"/>
          <w:sz w:val="32"/>
          <w:szCs w:val="32"/>
        </w:rPr>
      </w:pPr>
      <w:r>
        <w:rPr>
          <w:rFonts w:ascii="Times New Roman" w:eastAsia="黑体" w:hAnsi="Times New Roman" w:hint="eastAsia"/>
          <w:sz w:val="32"/>
          <w:szCs w:val="32"/>
        </w:rPr>
        <w:t>1</w:t>
      </w:r>
      <w:r>
        <w:rPr>
          <w:rFonts w:ascii="Times New Roman" w:eastAsia="黑体" w:hAnsi="Times New Roman" w:hint="eastAsia"/>
          <w:sz w:val="32"/>
          <w:szCs w:val="32"/>
        </w:rPr>
        <w:t>、</w:t>
      </w:r>
      <w:r>
        <w:rPr>
          <w:rFonts w:ascii="Times New Roman" w:eastAsia="黑体" w:hAnsi="Times New Roman" w:hint="eastAsia"/>
          <w:sz w:val="32"/>
          <w:szCs w:val="32"/>
        </w:rPr>
        <w:t>2021</w:t>
      </w:r>
      <w:r>
        <w:rPr>
          <w:rFonts w:ascii="Times New Roman" w:eastAsia="黑体" w:hAnsi="Times New Roman" w:hint="eastAsia"/>
          <w:sz w:val="32"/>
          <w:szCs w:val="32"/>
        </w:rPr>
        <w:t>年度我单位无专项资金安排</w:t>
      </w:r>
    </w:p>
    <w:p w:rsidR="008F4D79" w:rsidRDefault="008F4D79">
      <w:pPr>
        <w:pStyle w:val="a3"/>
        <w:widowControl/>
        <w:spacing w:line="600" w:lineRule="exact"/>
        <w:ind w:left="640" w:firstLineChars="0" w:firstLine="0"/>
        <w:rPr>
          <w:rFonts w:ascii="Times New Roman" w:eastAsia="黑体" w:hAnsi="Times New Roman" w:hint="eastAsia"/>
          <w:sz w:val="32"/>
          <w:szCs w:val="32"/>
        </w:rPr>
      </w:pPr>
      <w:r>
        <w:rPr>
          <w:rFonts w:ascii="Times New Roman" w:eastAsia="黑体" w:hAnsi="Times New Roman" w:hint="eastAsia"/>
          <w:sz w:val="32"/>
          <w:szCs w:val="32"/>
        </w:rPr>
        <w:t>2</w:t>
      </w:r>
      <w:r>
        <w:rPr>
          <w:rFonts w:ascii="Times New Roman" w:eastAsia="黑体" w:hAnsi="Times New Roman" w:hint="eastAsia"/>
          <w:sz w:val="32"/>
          <w:szCs w:val="32"/>
        </w:rPr>
        <w:t>、其他项目支出情况</w:t>
      </w:r>
    </w:p>
    <w:p w:rsidR="008F4D79" w:rsidRPr="00640F33" w:rsidRDefault="008F4D79" w:rsidP="008F4D79">
      <w:pPr>
        <w:pStyle w:val="CM6"/>
        <w:ind w:firstLine="653"/>
        <w:rPr>
          <w:rFonts w:ascii="仿宋" w:eastAsia="仿宋" w:hAnsi="仿宋"/>
          <w:color w:val="auto"/>
          <w:sz w:val="32"/>
          <w:szCs w:val="32"/>
        </w:rPr>
      </w:pPr>
      <w:r w:rsidRPr="00640F33">
        <w:rPr>
          <w:rFonts w:ascii="仿宋" w:eastAsia="仿宋" w:hAnsi="仿宋" w:hint="eastAsia"/>
          <w:color w:val="auto"/>
          <w:sz w:val="32"/>
          <w:szCs w:val="32"/>
        </w:rPr>
        <w:t>202</w:t>
      </w:r>
      <w:r>
        <w:rPr>
          <w:rFonts w:ascii="仿宋" w:eastAsia="仿宋" w:hAnsi="仿宋" w:hint="eastAsia"/>
          <w:color w:val="auto"/>
          <w:sz w:val="32"/>
          <w:szCs w:val="32"/>
        </w:rPr>
        <w:t>1</w:t>
      </w:r>
      <w:r w:rsidRPr="00640F33">
        <w:rPr>
          <w:rFonts w:ascii="仿宋" w:eastAsia="仿宋" w:hAnsi="仿宋" w:hint="eastAsia"/>
          <w:color w:val="auto"/>
          <w:sz w:val="32"/>
          <w:szCs w:val="32"/>
        </w:rPr>
        <w:t>年项目支出年初预算数为</w:t>
      </w:r>
      <w:r>
        <w:rPr>
          <w:rFonts w:ascii="仿宋" w:eastAsia="仿宋" w:hAnsi="仿宋" w:hint="eastAsia"/>
          <w:color w:val="auto"/>
          <w:sz w:val="32"/>
          <w:szCs w:val="32"/>
        </w:rPr>
        <w:t>54</w:t>
      </w:r>
      <w:r w:rsidRPr="00640F33">
        <w:rPr>
          <w:rFonts w:ascii="仿宋" w:eastAsia="仿宋" w:hAnsi="仿宋" w:hint="eastAsia"/>
          <w:color w:val="auto"/>
          <w:sz w:val="32"/>
          <w:szCs w:val="32"/>
        </w:rPr>
        <w:t>万元，是指单位为完成特定行政工作任务或事业发展目标而发生的支出，主要是按项目管理的商品和服务支出。按项目管理的商品和服务支出</w:t>
      </w:r>
      <w:r>
        <w:rPr>
          <w:rFonts w:ascii="仿宋" w:eastAsia="仿宋" w:hAnsi="仿宋" w:hint="eastAsia"/>
          <w:color w:val="auto"/>
          <w:sz w:val="32"/>
          <w:szCs w:val="32"/>
        </w:rPr>
        <w:t>54</w:t>
      </w:r>
      <w:r w:rsidRPr="00640F33">
        <w:rPr>
          <w:rFonts w:ascii="仿宋" w:eastAsia="仿宋" w:hAnsi="仿宋" w:hint="eastAsia"/>
          <w:color w:val="auto"/>
          <w:sz w:val="32"/>
          <w:szCs w:val="32"/>
        </w:rPr>
        <w:t>万元，主要用于办公费10万、印刷费10万、水费5万、电费5万、会议费5万、培训费5万、福利费</w:t>
      </w:r>
      <w:r>
        <w:rPr>
          <w:rFonts w:ascii="仿宋" w:eastAsia="仿宋" w:hAnsi="仿宋" w:hint="eastAsia"/>
          <w:color w:val="auto"/>
          <w:sz w:val="32"/>
          <w:szCs w:val="32"/>
        </w:rPr>
        <w:t>4</w:t>
      </w:r>
      <w:r w:rsidRPr="00640F33">
        <w:rPr>
          <w:rFonts w:ascii="仿宋" w:eastAsia="仿宋" w:hAnsi="仿宋" w:hint="eastAsia"/>
          <w:color w:val="auto"/>
          <w:sz w:val="32"/>
          <w:szCs w:val="32"/>
        </w:rPr>
        <w:t>万、其他商品和服务支出10万元。</w:t>
      </w:r>
    </w:p>
    <w:p w:rsidR="008F4D79" w:rsidRPr="008F4D79" w:rsidRDefault="008F4D79">
      <w:pPr>
        <w:pStyle w:val="a3"/>
        <w:widowControl/>
        <w:spacing w:line="600" w:lineRule="exact"/>
        <w:ind w:left="640" w:firstLineChars="0" w:firstLine="0"/>
        <w:rPr>
          <w:rFonts w:ascii="Times New Roman" w:eastAsia="黑体" w:hAnsi="Times New Roman"/>
          <w:sz w:val="32"/>
          <w:szCs w:val="32"/>
        </w:rPr>
      </w:pPr>
    </w:p>
    <w:p w:rsidR="00C00114" w:rsidRDefault="002864DB">
      <w:pPr>
        <w:pStyle w:val="a3"/>
        <w:widowControl/>
        <w:spacing w:line="600" w:lineRule="exact"/>
        <w:ind w:left="640" w:firstLineChars="0" w:firstLine="0"/>
        <w:jc w:val="left"/>
        <w:rPr>
          <w:rFonts w:ascii="Times New Roman" w:eastAsia="黑体" w:hAnsi="Times New Roman" w:hint="eastAsia"/>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8F4D79" w:rsidRPr="00640F33" w:rsidRDefault="008F4D79" w:rsidP="008F4D79">
      <w:pPr>
        <w:pStyle w:val="a3"/>
        <w:widowControl/>
        <w:spacing w:line="600" w:lineRule="exact"/>
        <w:ind w:leftChars="305" w:left="640" w:firstLineChars="350" w:firstLine="1120"/>
        <w:jc w:val="left"/>
        <w:rPr>
          <w:rFonts w:ascii="仿宋" w:eastAsia="仿宋" w:hAnsi="仿宋"/>
          <w:sz w:val="32"/>
          <w:szCs w:val="32"/>
        </w:rPr>
      </w:pPr>
      <w:r w:rsidRPr="00640F33">
        <w:rPr>
          <w:rFonts w:ascii="仿宋" w:eastAsia="仿宋" w:hAnsi="仿宋" w:hint="eastAsia"/>
          <w:sz w:val="32"/>
          <w:szCs w:val="32"/>
        </w:rPr>
        <w:t>本单位无政府基金预算支出</w:t>
      </w:r>
    </w:p>
    <w:p w:rsidR="008F4D79" w:rsidRPr="008F4D79" w:rsidRDefault="008F4D79">
      <w:pPr>
        <w:pStyle w:val="a3"/>
        <w:widowControl/>
        <w:spacing w:line="600" w:lineRule="exact"/>
        <w:ind w:left="640" w:firstLineChars="0" w:firstLine="0"/>
        <w:jc w:val="left"/>
        <w:rPr>
          <w:rFonts w:eastAsia="仿宋_GB2312"/>
          <w:sz w:val="32"/>
          <w:szCs w:val="32"/>
        </w:rPr>
      </w:pPr>
    </w:p>
    <w:p w:rsidR="00C00114" w:rsidRDefault="002864DB">
      <w:pPr>
        <w:widowControl/>
        <w:spacing w:line="600" w:lineRule="exact"/>
        <w:ind w:firstLine="645"/>
        <w:jc w:val="left"/>
        <w:rPr>
          <w:rFonts w:eastAsia="黑体"/>
          <w:sz w:val="32"/>
          <w:szCs w:val="32"/>
        </w:rPr>
      </w:pPr>
      <w:r>
        <w:rPr>
          <w:rFonts w:eastAsia="黑体" w:hint="eastAsia"/>
          <w:sz w:val="32"/>
          <w:szCs w:val="32"/>
        </w:rPr>
        <w:t>四</w:t>
      </w:r>
      <w:r>
        <w:rPr>
          <w:rFonts w:eastAsia="黑体"/>
          <w:sz w:val="32"/>
          <w:szCs w:val="32"/>
        </w:rPr>
        <w:t>、部门整体支出绩效情况</w:t>
      </w:r>
    </w:p>
    <w:p w:rsidR="008F4D79" w:rsidRPr="00640F33" w:rsidRDefault="008F4D79" w:rsidP="008F4D79">
      <w:pPr>
        <w:widowControl/>
        <w:spacing w:line="600" w:lineRule="exact"/>
        <w:ind w:firstLine="645"/>
        <w:jc w:val="left"/>
        <w:rPr>
          <w:rFonts w:ascii="仿宋" w:eastAsia="仿宋" w:hAnsi="仿宋"/>
          <w:color w:val="000000"/>
          <w:sz w:val="32"/>
          <w:szCs w:val="32"/>
        </w:rPr>
      </w:pPr>
      <w:r w:rsidRPr="00640F33">
        <w:rPr>
          <w:rFonts w:ascii="仿宋" w:eastAsia="仿宋" w:hAnsi="仿宋" w:hint="eastAsia"/>
          <w:color w:val="000000"/>
          <w:sz w:val="32"/>
          <w:szCs w:val="32"/>
        </w:rPr>
        <w:t>津市市建设工程质量安全监督管理站202</w:t>
      </w:r>
      <w:r>
        <w:rPr>
          <w:rFonts w:ascii="仿宋" w:eastAsia="仿宋" w:hAnsi="仿宋" w:hint="eastAsia"/>
          <w:color w:val="000000"/>
          <w:sz w:val="32"/>
          <w:szCs w:val="32"/>
        </w:rPr>
        <w:t>1</w:t>
      </w:r>
      <w:r w:rsidRPr="00640F33">
        <w:rPr>
          <w:rFonts w:ascii="仿宋" w:eastAsia="仿宋" w:hAnsi="仿宋" w:hint="eastAsia"/>
          <w:color w:val="000000"/>
          <w:sz w:val="32"/>
          <w:szCs w:val="32"/>
        </w:rPr>
        <w:t>年部门整体支出方向和主要内容体现在我市在建工程质量和安全监督、建筑材料检测、商品混凝土管理工作任务上，具体而言，我们主要做好了以下工作。</w:t>
      </w:r>
    </w:p>
    <w:p w:rsidR="008F4D79" w:rsidRDefault="008F4D79" w:rsidP="008F4D79">
      <w:pPr>
        <w:widowControl/>
        <w:spacing w:line="600" w:lineRule="exact"/>
        <w:ind w:firstLine="645"/>
        <w:jc w:val="left"/>
        <w:rPr>
          <w:rFonts w:ascii="仿宋" w:eastAsia="仿宋" w:hAnsi="仿宋"/>
          <w:color w:val="000000"/>
          <w:sz w:val="32"/>
          <w:szCs w:val="32"/>
        </w:rPr>
      </w:pPr>
      <w:r>
        <w:rPr>
          <w:rFonts w:ascii="仿宋" w:eastAsia="仿宋" w:hAnsi="仿宋" w:hint="eastAsia"/>
          <w:color w:val="000000"/>
          <w:sz w:val="32"/>
          <w:szCs w:val="32"/>
        </w:rPr>
        <w:t>1、全面部署并逐步落实城市建设安全专项整治三年行动方案。我站根据《湖南省城市建设安全专项整治三年行动实施方案》，召开专门会议，成立了专项工作领导小组，根据我市实际制定了建筑工程安全生产专项整治方案并正在逐步开展落实。</w:t>
      </w:r>
    </w:p>
    <w:p w:rsidR="008F4D79" w:rsidRDefault="008F4D79" w:rsidP="008F4D79">
      <w:pPr>
        <w:widowControl/>
        <w:spacing w:line="600" w:lineRule="exact"/>
        <w:ind w:firstLine="645"/>
        <w:jc w:val="left"/>
        <w:rPr>
          <w:rFonts w:ascii="仿宋" w:eastAsia="仿宋" w:hAnsi="仿宋"/>
          <w:color w:val="000000"/>
          <w:sz w:val="32"/>
          <w:szCs w:val="32"/>
        </w:rPr>
      </w:pPr>
      <w:r>
        <w:rPr>
          <w:rFonts w:ascii="仿宋" w:eastAsia="仿宋" w:hAnsi="仿宋" w:hint="eastAsia"/>
          <w:color w:val="000000"/>
          <w:sz w:val="32"/>
          <w:szCs w:val="32"/>
        </w:rPr>
        <w:lastRenderedPageBreak/>
        <w:t>2、扎实开展质量考评工作，对考评中发现的质量安全问题，均现场下发整改通知单，并及时督促整改到位。</w:t>
      </w:r>
    </w:p>
    <w:p w:rsidR="008F4D79" w:rsidRDefault="008F4D79" w:rsidP="008F4D79">
      <w:pPr>
        <w:widowControl/>
        <w:spacing w:line="600" w:lineRule="exact"/>
        <w:ind w:firstLine="645"/>
        <w:jc w:val="left"/>
        <w:rPr>
          <w:rFonts w:ascii="仿宋" w:eastAsia="仿宋" w:hAnsi="仿宋"/>
          <w:color w:val="000000"/>
          <w:sz w:val="32"/>
          <w:szCs w:val="32"/>
        </w:rPr>
      </w:pPr>
      <w:r>
        <w:rPr>
          <w:rFonts w:ascii="仿宋" w:eastAsia="仿宋" w:hAnsi="仿宋" w:hint="eastAsia"/>
          <w:color w:val="000000"/>
          <w:sz w:val="32"/>
          <w:szCs w:val="32"/>
        </w:rPr>
        <w:t>3、进一步深化质量常见问题治理。在检查过程中突出质量通病落实情况，督促各施工企业严格按照《湖南省住宅工程质量通病防治技术规程》进行施工。</w:t>
      </w:r>
    </w:p>
    <w:p w:rsidR="008F4D79" w:rsidRDefault="008F4D79" w:rsidP="008F4D79">
      <w:pPr>
        <w:widowControl/>
        <w:spacing w:line="600" w:lineRule="exact"/>
        <w:ind w:firstLine="645"/>
        <w:jc w:val="left"/>
        <w:rPr>
          <w:rFonts w:ascii="仿宋" w:eastAsia="仿宋" w:hAnsi="仿宋"/>
          <w:color w:val="000000"/>
          <w:sz w:val="32"/>
          <w:szCs w:val="32"/>
        </w:rPr>
      </w:pPr>
      <w:r>
        <w:rPr>
          <w:rFonts w:ascii="仿宋" w:eastAsia="仿宋" w:hAnsi="仿宋" w:hint="eastAsia"/>
          <w:color w:val="000000"/>
          <w:sz w:val="32"/>
          <w:szCs w:val="32"/>
        </w:rPr>
        <w:t>4、加强混凝土质量管理工作，认真落实材料抽检、配合比核验。对商混生产企业开展专项检查，对发现的问题采取书面通报的形式限期整改，并跟踪复查到位。</w:t>
      </w:r>
    </w:p>
    <w:p w:rsidR="008F4D79" w:rsidRDefault="008F4D79" w:rsidP="008F4D79">
      <w:pPr>
        <w:widowControl/>
        <w:spacing w:line="600" w:lineRule="exact"/>
        <w:ind w:firstLine="645"/>
        <w:jc w:val="left"/>
        <w:rPr>
          <w:rFonts w:ascii="仿宋" w:eastAsia="仿宋" w:hAnsi="仿宋"/>
          <w:color w:val="000000"/>
          <w:sz w:val="32"/>
          <w:szCs w:val="32"/>
        </w:rPr>
      </w:pPr>
      <w:r>
        <w:rPr>
          <w:rFonts w:ascii="仿宋" w:eastAsia="仿宋" w:hAnsi="仿宋" w:hint="eastAsia"/>
          <w:color w:val="000000"/>
          <w:sz w:val="32"/>
          <w:szCs w:val="32"/>
        </w:rPr>
        <w:t>5、组织安全生产标准化参观学习，通过现场参观，使各项目负责人能直观的感受到自身存在的差距，提高其安全生产和创优意识，进而逐步提高全市建筑工地安全生产水平。</w:t>
      </w:r>
    </w:p>
    <w:p w:rsidR="008F4D79" w:rsidRPr="003E69FB" w:rsidRDefault="008F4D79" w:rsidP="008F4D79">
      <w:pPr>
        <w:widowControl/>
        <w:spacing w:line="600" w:lineRule="exact"/>
        <w:ind w:firstLine="645"/>
        <w:jc w:val="left"/>
        <w:rPr>
          <w:rFonts w:ascii="仿宋" w:eastAsia="仿宋" w:hAnsi="仿宋"/>
          <w:sz w:val="32"/>
          <w:szCs w:val="32"/>
        </w:rPr>
      </w:pPr>
      <w:r>
        <w:rPr>
          <w:rFonts w:ascii="仿宋" w:eastAsia="仿宋" w:hAnsi="仿宋" w:hint="eastAsia"/>
          <w:color w:val="000000"/>
          <w:sz w:val="32"/>
          <w:szCs w:val="32"/>
        </w:rPr>
        <w:t>6、加强建筑材料日常检测工作，抓好常德市质安处对检测机构的“四不两直”检查，建筑材料检测完成率100%、检测报告准确率100%。</w:t>
      </w:r>
    </w:p>
    <w:p w:rsidR="00C00114" w:rsidRDefault="002864DB">
      <w:pPr>
        <w:pStyle w:val="a3"/>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hint="eastAsia"/>
          <w:sz w:val="32"/>
          <w:szCs w:val="32"/>
        </w:rPr>
        <w:t>、</w:t>
      </w:r>
      <w:r>
        <w:rPr>
          <w:rFonts w:ascii="Times New Roman" w:eastAsia="黑体" w:hAnsi="Times New Roman"/>
          <w:sz w:val="32"/>
          <w:szCs w:val="32"/>
        </w:rPr>
        <w:t>存在的问题及原因分析</w:t>
      </w:r>
    </w:p>
    <w:p w:rsidR="00E85120" w:rsidRPr="00640F33" w:rsidRDefault="00E85120" w:rsidP="00E85120">
      <w:pPr>
        <w:widowControl/>
        <w:spacing w:line="600" w:lineRule="exact"/>
        <w:ind w:firstLineChars="200" w:firstLine="640"/>
        <w:jc w:val="left"/>
        <w:rPr>
          <w:rFonts w:ascii="仿宋" w:eastAsia="仿宋" w:hAnsi="仿宋"/>
          <w:sz w:val="32"/>
          <w:szCs w:val="32"/>
        </w:rPr>
      </w:pPr>
      <w:r>
        <w:rPr>
          <w:rFonts w:ascii="仿宋" w:eastAsia="仿宋" w:hAnsi="仿宋" w:hint="eastAsia"/>
          <w:color w:val="000000"/>
          <w:sz w:val="32"/>
          <w:szCs w:val="32"/>
        </w:rPr>
        <w:t>1</w:t>
      </w:r>
      <w:r w:rsidRPr="00640F33">
        <w:rPr>
          <w:rFonts w:ascii="仿宋" w:eastAsia="仿宋" w:hAnsi="仿宋" w:hint="eastAsia"/>
          <w:color w:val="000000"/>
          <w:sz w:val="32"/>
          <w:szCs w:val="32"/>
        </w:rPr>
        <w:t>、年初预算编制不够精细，部分支出超预算</w:t>
      </w:r>
      <w:r>
        <w:rPr>
          <w:rFonts w:ascii="仿宋" w:eastAsia="仿宋" w:hAnsi="仿宋" w:hint="eastAsia"/>
          <w:color w:val="000000"/>
          <w:sz w:val="32"/>
          <w:szCs w:val="32"/>
        </w:rPr>
        <w:t>，</w:t>
      </w:r>
      <w:r w:rsidRPr="00640F33">
        <w:rPr>
          <w:rFonts w:ascii="仿宋" w:eastAsia="仿宋" w:hAnsi="仿宋" w:hint="eastAsia"/>
          <w:color w:val="000000"/>
          <w:sz w:val="32"/>
          <w:szCs w:val="32"/>
        </w:rPr>
        <w:t>预算编制的合理性需要提高。</w:t>
      </w:r>
    </w:p>
    <w:p w:rsidR="00E85120" w:rsidRDefault="00E85120" w:rsidP="00E85120">
      <w:pPr>
        <w:widowControl/>
        <w:spacing w:line="600" w:lineRule="exact"/>
        <w:ind w:firstLineChars="200" w:firstLine="640"/>
        <w:jc w:val="left"/>
        <w:rPr>
          <w:rFonts w:ascii="仿宋" w:eastAsia="仿宋" w:hAnsi="仿宋"/>
          <w:sz w:val="32"/>
          <w:szCs w:val="32"/>
        </w:rPr>
      </w:pPr>
      <w:r>
        <w:rPr>
          <w:rFonts w:ascii="仿宋" w:eastAsia="仿宋" w:hAnsi="仿宋" w:hint="eastAsia"/>
          <w:sz w:val="32"/>
          <w:szCs w:val="32"/>
        </w:rPr>
        <w:t>2</w:t>
      </w:r>
      <w:r w:rsidRPr="00640F33">
        <w:rPr>
          <w:rFonts w:ascii="仿宋" w:eastAsia="仿宋" w:hAnsi="仿宋" w:hint="eastAsia"/>
          <w:sz w:val="32"/>
          <w:szCs w:val="32"/>
        </w:rPr>
        <w:t>、</w:t>
      </w:r>
      <w:r w:rsidRPr="00640F33">
        <w:rPr>
          <w:rFonts w:ascii="仿宋" w:eastAsia="仿宋" w:hAnsi="仿宋"/>
          <w:sz w:val="32"/>
          <w:szCs w:val="32"/>
        </w:rPr>
        <w:t>因单位全额编制少导致经费不足：绩效工资和日常公用经费不足、与实际支出相差较大。</w:t>
      </w:r>
    </w:p>
    <w:p w:rsidR="00C00114" w:rsidRDefault="002864DB">
      <w:pPr>
        <w:widowControl/>
        <w:spacing w:line="600" w:lineRule="exact"/>
        <w:ind w:firstLineChars="200" w:firstLine="640"/>
        <w:jc w:val="left"/>
        <w:rPr>
          <w:rFonts w:eastAsia="黑体" w:hint="eastAsia"/>
          <w:sz w:val="32"/>
          <w:szCs w:val="32"/>
        </w:rPr>
      </w:pPr>
      <w:r>
        <w:rPr>
          <w:rFonts w:eastAsia="黑体" w:hint="eastAsia"/>
          <w:sz w:val="32"/>
          <w:szCs w:val="32"/>
        </w:rPr>
        <w:t>六</w:t>
      </w:r>
      <w:r>
        <w:rPr>
          <w:rFonts w:eastAsia="黑体"/>
          <w:sz w:val="32"/>
          <w:szCs w:val="32"/>
        </w:rPr>
        <w:t>、下一步改进措施</w:t>
      </w:r>
    </w:p>
    <w:p w:rsidR="00E85120" w:rsidRPr="00640F33" w:rsidRDefault="00E85120" w:rsidP="00E85120">
      <w:pPr>
        <w:widowControl/>
        <w:spacing w:line="600" w:lineRule="exact"/>
        <w:ind w:firstLineChars="200" w:firstLine="640"/>
        <w:jc w:val="left"/>
        <w:rPr>
          <w:rFonts w:ascii="仿宋" w:eastAsia="仿宋" w:hAnsi="仿宋"/>
          <w:sz w:val="32"/>
          <w:szCs w:val="32"/>
        </w:rPr>
      </w:pPr>
      <w:r w:rsidRPr="00640F33">
        <w:rPr>
          <w:rFonts w:ascii="仿宋" w:eastAsia="仿宋" w:hAnsi="仿宋"/>
          <w:sz w:val="32"/>
          <w:szCs w:val="32"/>
        </w:rPr>
        <w:t>1、</w:t>
      </w:r>
      <w:r w:rsidRPr="00640F33">
        <w:rPr>
          <w:rFonts w:ascii="仿宋" w:eastAsia="仿宋" w:hAnsi="仿宋" w:hint="eastAsia"/>
          <w:sz w:val="32"/>
          <w:szCs w:val="32"/>
        </w:rPr>
        <w:t>强化预算执行</w:t>
      </w:r>
      <w:r w:rsidRPr="00640F33">
        <w:rPr>
          <w:rFonts w:ascii="仿宋" w:eastAsia="仿宋" w:hAnsi="仿宋"/>
          <w:sz w:val="32"/>
          <w:szCs w:val="32"/>
        </w:rPr>
        <w:t>，</w:t>
      </w:r>
      <w:r w:rsidRPr="00640F33">
        <w:rPr>
          <w:rFonts w:ascii="仿宋" w:eastAsia="仿宋" w:hAnsi="仿宋" w:hint="eastAsia"/>
          <w:sz w:val="32"/>
          <w:szCs w:val="32"/>
        </w:rPr>
        <w:t>提高预算完成率，</w:t>
      </w:r>
      <w:r w:rsidRPr="00640F33">
        <w:rPr>
          <w:rFonts w:ascii="仿宋" w:eastAsia="仿宋" w:hAnsi="仿宋"/>
          <w:sz w:val="32"/>
          <w:szCs w:val="32"/>
        </w:rPr>
        <w:t>认真做好预算的编制。进一步加强单位预算管理意识，严格按照预算编制的相关制度和要求进行预算编制</w:t>
      </w:r>
    </w:p>
    <w:p w:rsidR="00E85120" w:rsidRPr="00640F33" w:rsidRDefault="00E85120" w:rsidP="00E85120">
      <w:pPr>
        <w:widowControl/>
        <w:spacing w:line="600" w:lineRule="exact"/>
        <w:ind w:firstLineChars="200" w:firstLine="640"/>
        <w:jc w:val="left"/>
        <w:rPr>
          <w:rFonts w:ascii="仿宋" w:eastAsia="仿宋" w:hAnsi="仿宋"/>
          <w:sz w:val="32"/>
          <w:szCs w:val="32"/>
        </w:rPr>
      </w:pPr>
      <w:r w:rsidRPr="00640F33">
        <w:rPr>
          <w:rFonts w:ascii="仿宋" w:eastAsia="仿宋" w:hAnsi="仿宋"/>
          <w:sz w:val="32"/>
          <w:szCs w:val="32"/>
        </w:rPr>
        <w:lastRenderedPageBreak/>
        <w:t>2、加强财务管理，严格财务审核。加强单位财务管理，健全单位财务管理制度体系，规范单位财务行为。在费用报账支付时，按照预算规定的费用项目和用途进行资金使用审核、列报支付、财务核算，杜绝超支现象的发生。</w:t>
      </w:r>
    </w:p>
    <w:p w:rsidR="00E85120" w:rsidRPr="00640F33" w:rsidRDefault="00E85120" w:rsidP="00E85120">
      <w:pPr>
        <w:widowControl/>
        <w:spacing w:line="600" w:lineRule="exact"/>
        <w:ind w:firstLineChars="200" w:firstLine="640"/>
        <w:jc w:val="left"/>
        <w:rPr>
          <w:rFonts w:ascii="仿宋" w:eastAsia="仿宋" w:hAnsi="仿宋"/>
          <w:sz w:val="32"/>
          <w:szCs w:val="32"/>
        </w:rPr>
      </w:pPr>
      <w:r w:rsidRPr="00640F33">
        <w:rPr>
          <w:rFonts w:ascii="仿宋" w:eastAsia="仿宋" w:hAnsi="仿宋"/>
          <w:sz w:val="32"/>
          <w:szCs w:val="32"/>
        </w:rPr>
        <w:t>3、完善</w:t>
      </w:r>
      <w:r w:rsidRPr="00640F33">
        <w:rPr>
          <w:rFonts w:ascii="仿宋" w:eastAsia="仿宋" w:hAnsi="仿宋" w:hint="eastAsia"/>
          <w:sz w:val="32"/>
          <w:szCs w:val="32"/>
        </w:rPr>
        <w:t>政府采购预算</w:t>
      </w:r>
      <w:r w:rsidRPr="00640F33">
        <w:rPr>
          <w:rFonts w:ascii="仿宋" w:eastAsia="仿宋" w:hAnsi="仿宋"/>
          <w:sz w:val="32"/>
          <w:szCs w:val="32"/>
        </w:rPr>
        <w:t>管理，抓好“三公”经费控制。</w:t>
      </w:r>
      <w:r w:rsidRPr="00640F33">
        <w:rPr>
          <w:rFonts w:ascii="仿宋" w:eastAsia="仿宋" w:hAnsi="仿宋" w:hint="eastAsia"/>
          <w:sz w:val="32"/>
          <w:szCs w:val="32"/>
        </w:rPr>
        <w:t>科学合理</w:t>
      </w:r>
      <w:r w:rsidRPr="00640F33">
        <w:rPr>
          <w:rFonts w:ascii="仿宋" w:eastAsia="仿宋" w:hAnsi="仿宋"/>
          <w:sz w:val="32"/>
          <w:szCs w:val="32"/>
        </w:rPr>
        <w:t>编制政府采购预算</w:t>
      </w:r>
      <w:r w:rsidRPr="00640F33">
        <w:rPr>
          <w:rFonts w:ascii="仿宋" w:eastAsia="仿宋" w:hAnsi="仿宋" w:hint="eastAsia"/>
          <w:sz w:val="32"/>
          <w:szCs w:val="32"/>
        </w:rPr>
        <w:t>，强化政府采购预算执行，确保政府采购预算切合单位预算实际。</w:t>
      </w:r>
      <w:r w:rsidRPr="00640F33">
        <w:rPr>
          <w:rFonts w:ascii="仿宋" w:eastAsia="仿宋" w:hAnsi="仿宋"/>
          <w:sz w:val="32"/>
          <w:szCs w:val="32"/>
        </w:rPr>
        <w:t>严格控制“三公”经费的规模和比例，把关“三公”经费支出的审核、审批，杜绝挪用和挤占其他预算资金行为；进一步细化“三公”经费的管理，合理压缩“三公”经费支出。</w:t>
      </w:r>
    </w:p>
    <w:p w:rsidR="00E85120" w:rsidRPr="00640F33" w:rsidRDefault="00E85120" w:rsidP="00E85120">
      <w:pPr>
        <w:widowControl/>
        <w:spacing w:line="600" w:lineRule="exact"/>
        <w:ind w:firstLineChars="200" w:firstLine="640"/>
        <w:jc w:val="left"/>
        <w:rPr>
          <w:rFonts w:ascii="仿宋" w:eastAsia="仿宋" w:hAnsi="仿宋"/>
          <w:sz w:val="32"/>
          <w:szCs w:val="32"/>
        </w:rPr>
      </w:pPr>
      <w:r w:rsidRPr="00640F33">
        <w:rPr>
          <w:rFonts w:ascii="仿宋" w:eastAsia="仿宋" w:hAnsi="仿宋"/>
          <w:sz w:val="32"/>
          <w:szCs w:val="32"/>
        </w:rPr>
        <w:t>4、对相关人员加强培训，特别是针对《预算法》《行政事业单位会计制度》等学习培训，规范部门预算收支核算，切实提高部门预算收支管理水平。</w:t>
      </w:r>
    </w:p>
    <w:p w:rsidR="00E85120" w:rsidRPr="00E85120" w:rsidRDefault="00E85120">
      <w:pPr>
        <w:widowControl/>
        <w:spacing w:line="600" w:lineRule="exact"/>
        <w:ind w:firstLineChars="200" w:firstLine="640"/>
        <w:jc w:val="left"/>
        <w:rPr>
          <w:rFonts w:eastAsia="黑体"/>
          <w:sz w:val="32"/>
          <w:szCs w:val="32"/>
        </w:rPr>
      </w:pPr>
    </w:p>
    <w:p w:rsidR="00C00114" w:rsidRDefault="002864DB">
      <w:pPr>
        <w:widowControl/>
        <w:spacing w:line="600" w:lineRule="exact"/>
        <w:ind w:firstLine="645"/>
        <w:jc w:val="left"/>
        <w:rPr>
          <w:rFonts w:eastAsia="黑体" w:hint="eastAsia"/>
          <w:sz w:val="32"/>
          <w:szCs w:val="32"/>
        </w:rPr>
      </w:pPr>
      <w:r>
        <w:rPr>
          <w:rFonts w:eastAsia="黑体" w:hint="eastAsia"/>
          <w:sz w:val="32"/>
          <w:szCs w:val="32"/>
        </w:rPr>
        <w:t>七</w:t>
      </w:r>
      <w:r>
        <w:rPr>
          <w:rFonts w:eastAsia="黑体"/>
          <w:sz w:val="32"/>
          <w:szCs w:val="32"/>
        </w:rPr>
        <w:t>、其他需要说明的情况</w:t>
      </w:r>
    </w:p>
    <w:p w:rsidR="00E85120" w:rsidRDefault="00E85120" w:rsidP="00E85120">
      <w:pPr>
        <w:widowControl/>
        <w:spacing w:line="600" w:lineRule="exact"/>
        <w:ind w:firstLineChars="400" w:firstLine="1280"/>
        <w:jc w:val="left"/>
        <w:rPr>
          <w:rFonts w:ascii="仿宋" w:eastAsia="仿宋" w:hAnsi="仿宋"/>
          <w:sz w:val="32"/>
          <w:szCs w:val="32"/>
        </w:rPr>
      </w:pPr>
      <w:r>
        <w:rPr>
          <w:rFonts w:ascii="仿宋" w:eastAsia="仿宋" w:hAnsi="仿宋" w:hint="eastAsia"/>
          <w:sz w:val="32"/>
          <w:szCs w:val="32"/>
        </w:rPr>
        <w:t>无</w:t>
      </w:r>
    </w:p>
    <w:p w:rsidR="00E85120" w:rsidRDefault="00E85120">
      <w:pPr>
        <w:widowControl/>
        <w:spacing w:line="600" w:lineRule="exact"/>
        <w:ind w:firstLine="645"/>
        <w:jc w:val="left"/>
      </w:pPr>
    </w:p>
    <w:sectPr w:rsidR="00E85120" w:rsidSect="00C001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64DB" w:rsidRDefault="002864DB" w:rsidP="003031A5">
      <w:r>
        <w:separator/>
      </w:r>
    </w:p>
  </w:endnote>
  <w:endnote w:type="continuationSeparator" w:id="1">
    <w:p w:rsidR="002864DB" w:rsidRDefault="002864DB" w:rsidP="003031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auto"/>
    <w:pitch w:val="default"/>
    <w:sig w:usb0="00000000" w:usb1="080E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64DB" w:rsidRDefault="002864DB" w:rsidP="003031A5">
      <w:r>
        <w:separator/>
      </w:r>
    </w:p>
  </w:footnote>
  <w:footnote w:type="continuationSeparator" w:id="1">
    <w:p w:rsidR="002864DB" w:rsidRDefault="002864DB" w:rsidP="003031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A076E09"/>
    <w:rsid w:val="002864DB"/>
    <w:rsid w:val="003031A5"/>
    <w:rsid w:val="005E014A"/>
    <w:rsid w:val="008C3FBC"/>
    <w:rsid w:val="008F4D79"/>
    <w:rsid w:val="00C00114"/>
    <w:rsid w:val="00E85120"/>
    <w:rsid w:val="3A076E09"/>
    <w:rsid w:val="3B8F3226"/>
    <w:rsid w:val="5A9D5D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114"/>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00114"/>
    <w:pPr>
      <w:ind w:firstLineChars="200" w:firstLine="420"/>
    </w:pPr>
    <w:rPr>
      <w:rFonts w:ascii="Calibri" w:hAnsi="Calibri"/>
      <w:szCs w:val="22"/>
    </w:rPr>
  </w:style>
  <w:style w:type="paragraph" w:styleId="a4">
    <w:name w:val="header"/>
    <w:basedOn w:val="a"/>
    <w:link w:val="Char"/>
    <w:rsid w:val="003031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031A5"/>
    <w:rPr>
      <w:rFonts w:ascii="Times New Roman" w:eastAsia="宋体" w:hAnsi="Times New Roman" w:cs="Times New Roman"/>
      <w:kern w:val="2"/>
      <w:sz w:val="18"/>
      <w:szCs w:val="18"/>
    </w:rPr>
  </w:style>
  <w:style w:type="paragraph" w:styleId="a5">
    <w:name w:val="footer"/>
    <w:basedOn w:val="a"/>
    <w:link w:val="Char0"/>
    <w:rsid w:val="003031A5"/>
    <w:pPr>
      <w:tabs>
        <w:tab w:val="center" w:pos="4153"/>
        <w:tab w:val="right" w:pos="8306"/>
      </w:tabs>
      <w:snapToGrid w:val="0"/>
      <w:jc w:val="left"/>
    </w:pPr>
    <w:rPr>
      <w:sz w:val="18"/>
      <w:szCs w:val="18"/>
    </w:rPr>
  </w:style>
  <w:style w:type="character" w:customStyle="1" w:styleId="Char0">
    <w:name w:val="页脚 Char"/>
    <w:basedOn w:val="a0"/>
    <w:link w:val="a5"/>
    <w:rsid w:val="003031A5"/>
    <w:rPr>
      <w:rFonts w:ascii="Times New Roman" w:eastAsia="宋体" w:hAnsi="Times New Roman" w:cs="Times New Roman"/>
      <w:kern w:val="2"/>
      <w:sz w:val="18"/>
      <w:szCs w:val="18"/>
    </w:rPr>
  </w:style>
  <w:style w:type="character" w:customStyle="1" w:styleId="font71">
    <w:name w:val="font71"/>
    <w:basedOn w:val="a0"/>
    <w:rsid w:val="003031A5"/>
    <w:rPr>
      <w:rFonts w:ascii="Times New Roman" w:eastAsia="楷体_GB2312" w:hAnsi="Times New Roman" w:cs="Times New Roman" w:hint="default"/>
      <w:sz w:val="28"/>
      <w:szCs w:val="24"/>
    </w:rPr>
  </w:style>
  <w:style w:type="paragraph" w:styleId="a6">
    <w:name w:val="Normal (Web)"/>
    <w:basedOn w:val="a"/>
    <w:unhideWhenUsed/>
    <w:qFormat/>
    <w:rsid w:val="003031A5"/>
    <w:pPr>
      <w:widowControl/>
      <w:spacing w:before="100" w:beforeAutospacing="1" w:after="100" w:afterAutospacing="1"/>
      <w:jc w:val="left"/>
    </w:pPr>
    <w:rPr>
      <w:rFonts w:ascii="宋体" w:hAnsi="宋体" w:cs="宋体"/>
      <w:kern w:val="0"/>
      <w:sz w:val="24"/>
    </w:rPr>
  </w:style>
  <w:style w:type="paragraph" w:customStyle="1" w:styleId="CM6">
    <w:name w:val="CM6"/>
    <w:basedOn w:val="a"/>
    <w:next w:val="a"/>
    <w:uiPriority w:val="99"/>
    <w:unhideWhenUsed/>
    <w:rsid w:val="008F4D79"/>
    <w:pPr>
      <w:autoSpaceDE w:val="0"/>
      <w:autoSpaceDN w:val="0"/>
      <w:adjustRightInd w:val="0"/>
      <w:spacing w:line="600" w:lineRule="atLeast"/>
      <w:jc w:val="left"/>
    </w:pPr>
    <w:rPr>
      <w:rFonts w:eastAsia="Times New Roman"/>
      <w:color w:val="000000"/>
      <w:kern w:val="0"/>
      <w:sz w:val="24"/>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240</Words>
  <Characters>1371</Characters>
  <Application>Microsoft Office Word</Application>
  <DocSecurity>0</DocSecurity>
  <Lines>11</Lines>
  <Paragraphs>3</Paragraphs>
  <ScaleCrop>false</ScaleCrop>
  <Company>微软中国</Company>
  <LinksUpToDate>false</LinksUpToDate>
  <CharactersWithSpaces>1608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5</cp:revision>
  <dcterms:created xsi:type="dcterms:W3CDTF">2021-03-15T06:50:00Z</dcterms:created>
  <dcterms:modified xsi:type="dcterms:W3CDTF">2022-03-21T06:52:00Z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