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BC0" w:rsidRDefault="009D44AE" w:rsidP="00046BFF">
      <w:pPr>
        <w:spacing w:line="600" w:lineRule="exact"/>
        <w:jc w:val="center"/>
        <w:rPr>
          <w:rFonts w:eastAsia="方正小标宋_GBK"/>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林业局</w:t>
      </w:r>
      <w:r w:rsidR="00A2586C">
        <w:rPr>
          <w:rFonts w:eastAsia="方正小标宋_GBK" w:hint="eastAsia"/>
          <w:sz w:val="36"/>
          <w:szCs w:val="36"/>
        </w:rPr>
        <w:t>森林草原资源培育专项中央预算内基建资金</w:t>
      </w:r>
      <w:r w:rsidR="00EC3777">
        <w:rPr>
          <w:rFonts w:eastAsia="方正小标宋_GBK" w:hint="eastAsia"/>
          <w:sz w:val="36"/>
          <w:szCs w:val="36"/>
        </w:rPr>
        <w:t>2021</w:t>
      </w:r>
      <w:r w:rsidR="00EC3777">
        <w:rPr>
          <w:rFonts w:eastAsia="方正小标宋_GBK" w:hint="eastAsia"/>
          <w:sz w:val="36"/>
          <w:szCs w:val="36"/>
        </w:rPr>
        <w:t>年度项目</w:t>
      </w:r>
      <w:r w:rsidR="00EC3777">
        <w:rPr>
          <w:rFonts w:eastAsia="方正小标宋_GBK"/>
          <w:sz w:val="36"/>
          <w:szCs w:val="36"/>
        </w:rPr>
        <w:t>支出绩效报告</w:t>
      </w:r>
    </w:p>
    <w:p w:rsidR="00157BC0" w:rsidRDefault="00157BC0">
      <w:pPr>
        <w:adjustRightInd w:val="0"/>
        <w:spacing w:line="600" w:lineRule="exact"/>
        <w:ind w:right="641"/>
        <w:rPr>
          <w:rFonts w:eastAsia="仿宋_GB2312"/>
          <w:sz w:val="32"/>
          <w:szCs w:val="32"/>
        </w:rPr>
      </w:pP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（一）项目实施单位基本情况。</w:t>
      </w:r>
    </w:p>
    <w:p w:rsidR="00BF53E5" w:rsidRPr="00AF2BF9" w:rsidRDefault="00BF53E5" w:rsidP="00BF53E5">
      <w:pPr>
        <w:spacing w:line="600" w:lineRule="exact"/>
        <w:ind w:firstLineChars="100" w:firstLine="32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1、负责林业和草原及其生态保护修复的监督管理。拟订林业和草原及其生态保护修复的规范性文件、中长期规划并组织实施。组织开展森林、草原、湿地、荒漠和陆生野生动植物资源动态监测与评价。</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2、组织林业和草原生态保护修复和造林绿化工作。组织实施林业和草原重点生态保护修复工程，指导公益林和商品林的培育，指导、监督全民义务植树、城乡绿化工作，组织指导林木花卉工作。指导林业和草原有害生物防治、检疫工作。承担林业和草原应对气候变化的相关工作。承担市绿化委员会的具体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3、负责森林、草原、湿地资源的监督管理。组织编制并监督执行全市森林采伐限额。负责林地管理，拟订林地保护利用规划并组织指导实施，指导公益林划定和管理工作，管理国有森林资源。负责草原禁牧、草</w:t>
      </w:r>
      <w:proofErr w:type="gramStart"/>
      <w:r w:rsidRPr="00AF2BF9">
        <w:rPr>
          <w:rFonts w:ascii="仿宋_GB2312" w:eastAsia="仿宋_GB2312" w:hint="eastAsia"/>
          <w:color w:val="000000" w:themeColor="text1"/>
          <w:sz w:val="32"/>
          <w:szCs w:val="32"/>
        </w:rPr>
        <w:t>畜平衡</w:t>
      </w:r>
      <w:proofErr w:type="gramEnd"/>
      <w:r w:rsidRPr="00AF2BF9">
        <w:rPr>
          <w:rFonts w:ascii="仿宋_GB2312" w:eastAsia="仿宋_GB2312" w:hint="eastAsia"/>
          <w:color w:val="000000" w:themeColor="text1"/>
          <w:sz w:val="32"/>
          <w:szCs w:val="32"/>
        </w:rPr>
        <w:t>和草原生态修复治理工作，监督管理草原的开发利用。负责湿地生态保护修复工作，拟订湿地保护规划，监督湿地的开发利用。</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4、负责监督管理石漠化防治工作。组织开展荒漠调查，组织拟订防沙治沙、石漠化防治及沙化土地封禁保护区建设</w:t>
      </w:r>
      <w:r w:rsidRPr="00AF2BF9">
        <w:rPr>
          <w:rFonts w:ascii="仿宋_GB2312" w:eastAsia="仿宋_GB2312" w:hint="eastAsia"/>
          <w:color w:val="000000" w:themeColor="text1"/>
          <w:sz w:val="32"/>
          <w:szCs w:val="32"/>
        </w:rPr>
        <w:lastRenderedPageBreak/>
        <w:t>规划，监督管理沙化土地的合理开发利用，组织、指导建设项目对土地沙化影响的审核，组织沙化灾害预测预报和应急处置。</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5、负责陆生野生动植物资源监督管理。组织开展陆生野生动植物资源调查，指导陆生野生动植物的救护繁育、栖息地恢复发展、疫源疫病监测，监督管理陆生野生动植物猎捕或采集、驯养繁殖或培植、经营利用，按分工监督管理野生动植物进出口。</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6、负责监督管理各类自然保护地。拟订各类自然保护地规划。按规定权限负责国家公园设立、规划、建设和特许经营等工作，负责上级委托市政府或由市政府直接行使所有权的自然保护地的自然资源资产管理和国土空间用途管制。按权限提出新建、调整各类自然保护地的审核建议并按程序报批，组织审核各类自然遗产的申报，同有关部门审核自然与文化双重遗产的申报。负责生物多样性保护相关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7、负责推进林业和草原改革相关工作。拟订集体林权制度、国有林场、草原等改革意见并监督实施。拟订农村林业发展、维护林业经营者合法权益的措施办法，指导农村林地承包经营工作。开展退耕（牧）还林还草，负责天然林保护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8、拟订林业和草原资源优化配置及木材利用措施办法，组织、指导林产品质量监督，指导生态扶贫相关工作。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9、指导国有林场基本建设和发展，组织林木种子、草</w:t>
      </w:r>
      <w:r w:rsidRPr="00AF2BF9">
        <w:rPr>
          <w:rFonts w:ascii="仿宋_GB2312" w:eastAsia="仿宋_GB2312" w:hint="eastAsia"/>
          <w:color w:val="000000" w:themeColor="text1"/>
          <w:sz w:val="32"/>
          <w:szCs w:val="32"/>
        </w:rPr>
        <w:lastRenderedPageBreak/>
        <w:t>种种质资源普查，组织建立种质资源库，负责良种选育推广，管理林木种苗、草种生产经营行为，监管林木种苗、草种质量。监督管理林业和草原生物种质资源、转基因生物安全、植物新品种保护。</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10、指导全市森林公安工作，监督管理森林公安队伍，指导全市林业重大违法案件的查处，负责相关行政执法监管工作，指导林区社会治安治理工作。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11、负责落实综合防灾减灾规划相关要求，组织编制森林（草原）火灾防治规划并指导实施，指导开展防火巡护、火源管理、防火设施建设等工作。组织指导国有林场林区和草原开展宣传教育、监测预警、督促检查等防火工作。必要时，可以提请市应急管理局，以市应急指挥机构名义部署相关防治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12、监督管理林业和草原资金和国有资产，提出林业和草原预算内投资、财政性资金安排建议，按市政府规定权限，审核市级规划内和年度计划内投资项目。参与拟订林业和草原经济调节措施办法，组织实施林业和草原生态补偿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13、负责林业和草原科技、教育和外事工作，指导全市林业和草原人才队伍建设，组织实施林业和草原国际交流与合作事务，承担湿地、防治荒漠化、濒危野生动植物等国际公约履约工作。</w:t>
      </w:r>
    </w:p>
    <w:p w:rsidR="00BF53E5" w:rsidRPr="0067111D"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14.完成市委、市政府交办的其他工作任务。</w:t>
      </w:r>
    </w:p>
    <w:p w:rsidR="00157BC0" w:rsidRDefault="00EC3777" w:rsidP="00EB3718">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基本情况包括</w:t>
      </w:r>
      <w:r>
        <w:rPr>
          <w:rFonts w:eastAsia="仿宋_GB2312" w:hint="eastAsia"/>
          <w:sz w:val="32"/>
          <w:szCs w:val="32"/>
        </w:rPr>
        <w:t>项目</w:t>
      </w:r>
      <w:r>
        <w:rPr>
          <w:rFonts w:eastAsia="仿宋_GB2312"/>
          <w:sz w:val="32"/>
          <w:szCs w:val="32"/>
        </w:rPr>
        <w:t>基本性质、用途和主要内</w:t>
      </w:r>
      <w:r>
        <w:rPr>
          <w:rFonts w:eastAsia="仿宋_GB2312"/>
          <w:sz w:val="32"/>
          <w:szCs w:val="32"/>
        </w:rPr>
        <w:lastRenderedPageBreak/>
        <w:t>容、涉及范围等。</w:t>
      </w:r>
    </w:p>
    <w:p w:rsidR="00EB3718" w:rsidRPr="0009188D" w:rsidRDefault="00A97EFC" w:rsidP="0009188D">
      <w:pPr>
        <w:spacing w:line="600" w:lineRule="exact"/>
        <w:ind w:firstLineChars="250" w:firstLine="800"/>
        <w:rPr>
          <w:rFonts w:ascii="仿宋_GB2312" w:eastAsia="仿宋_GB2312"/>
          <w:color w:val="000000" w:themeColor="text1"/>
          <w:sz w:val="32"/>
          <w:szCs w:val="32"/>
        </w:rPr>
      </w:pPr>
      <w:r>
        <w:rPr>
          <w:rFonts w:ascii="仿宋_GB2312" w:eastAsia="仿宋_GB2312" w:hint="eastAsia"/>
          <w:color w:val="000000" w:themeColor="text1"/>
          <w:sz w:val="32"/>
          <w:szCs w:val="32"/>
        </w:rPr>
        <w:t>森林草原资源培育专项中央预算内基建资金共550万元</w:t>
      </w:r>
      <w:r w:rsidR="00EB3718" w:rsidRPr="0009188D">
        <w:rPr>
          <w:rFonts w:ascii="仿宋_GB2312" w:eastAsia="仿宋_GB2312" w:hint="eastAsia"/>
          <w:color w:val="000000" w:themeColor="text1"/>
          <w:sz w:val="32"/>
          <w:szCs w:val="32"/>
        </w:rPr>
        <w:t>。</w:t>
      </w:r>
      <w:r w:rsidR="00A47716">
        <w:rPr>
          <w:rFonts w:ascii="仿宋_GB2312" w:eastAsia="仿宋_GB2312" w:hint="eastAsia"/>
          <w:color w:val="000000" w:themeColor="text1"/>
          <w:sz w:val="32"/>
          <w:szCs w:val="32"/>
        </w:rPr>
        <w:t>包括长防林400万元、森林质量精准提升150万元。</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p>
    <w:p w:rsidR="00327D64" w:rsidRPr="002328D4" w:rsidRDefault="00C839BD" w:rsidP="002328D4">
      <w:pPr>
        <w:adjustRightInd w:val="0"/>
        <w:snapToGrid w:val="0"/>
        <w:spacing w:line="600" w:lineRule="exact"/>
        <w:ind w:firstLineChars="200" w:firstLine="640"/>
        <w:rPr>
          <w:rFonts w:ascii="仿宋_GB2312" w:eastAsia="仿宋_GB2312" w:hAnsi="仿宋" w:cs="仿宋"/>
          <w:color w:val="000000" w:themeColor="text1"/>
          <w:sz w:val="32"/>
          <w:szCs w:val="32"/>
        </w:rPr>
      </w:pPr>
      <w:r>
        <w:rPr>
          <w:rFonts w:ascii="仿宋_GB2312" w:eastAsia="仿宋_GB2312" w:hint="eastAsia"/>
          <w:color w:val="000000" w:themeColor="text1"/>
          <w:sz w:val="32"/>
          <w:szCs w:val="32"/>
        </w:rPr>
        <w:t>森林草原资源培育专项中央预算内基建资金</w:t>
      </w:r>
      <w:r w:rsidR="0051697A">
        <w:rPr>
          <w:rFonts w:eastAsia="仿宋_GB2312" w:hint="eastAsia"/>
          <w:sz w:val="32"/>
          <w:szCs w:val="32"/>
        </w:rPr>
        <w:t>完成</w:t>
      </w:r>
      <w:r>
        <w:rPr>
          <w:rFonts w:eastAsia="仿宋_GB2312" w:hint="eastAsia"/>
          <w:sz w:val="32"/>
          <w:szCs w:val="32"/>
        </w:rPr>
        <w:t>森林质量精准提升</w:t>
      </w:r>
      <w:r w:rsidR="008A64BE">
        <w:rPr>
          <w:rFonts w:eastAsia="仿宋_GB2312" w:hint="eastAsia"/>
          <w:sz w:val="32"/>
          <w:szCs w:val="32"/>
        </w:rPr>
        <w:t>的工程、长防林</w:t>
      </w:r>
      <w:r w:rsidR="006833E0">
        <w:rPr>
          <w:rFonts w:eastAsia="仿宋_GB2312" w:hint="eastAsia"/>
          <w:sz w:val="32"/>
          <w:szCs w:val="32"/>
        </w:rPr>
        <w:t>工程</w:t>
      </w:r>
      <w:r w:rsidR="008A64BE">
        <w:rPr>
          <w:rFonts w:eastAsia="仿宋_GB2312" w:hint="eastAsia"/>
          <w:sz w:val="32"/>
          <w:szCs w:val="32"/>
        </w:rPr>
        <w:t>，</w:t>
      </w:r>
      <w:r w:rsidR="002328D4">
        <w:rPr>
          <w:rFonts w:eastAsia="仿宋_GB2312" w:hint="eastAsia"/>
          <w:sz w:val="32"/>
          <w:szCs w:val="32"/>
        </w:rPr>
        <w:t>补助资金通过</w:t>
      </w:r>
      <w:r w:rsidR="008A64BE">
        <w:rPr>
          <w:rFonts w:eastAsia="仿宋_GB2312" w:hint="eastAsia"/>
          <w:sz w:val="32"/>
          <w:szCs w:val="32"/>
        </w:rPr>
        <w:t>财政拨款到</w:t>
      </w:r>
      <w:r w:rsidR="00986786">
        <w:rPr>
          <w:rFonts w:eastAsia="仿宋_GB2312" w:hint="eastAsia"/>
          <w:sz w:val="32"/>
          <w:szCs w:val="32"/>
        </w:rPr>
        <w:t>项目</w:t>
      </w:r>
      <w:r w:rsidR="008A64BE">
        <w:rPr>
          <w:rFonts w:eastAsia="仿宋_GB2312" w:hint="eastAsia"/>
          <w:sz w:val="32"/>
          <w:szCs w:val="32"/>
        </w:rPr>
        <w:t>相关单位、</w:t>
      </w:r>
      <w:r w:rsidR="002328D4">
        <w:rPr>
          <w:rFonts w:eastAsia="仿宋_GB2312" w:hint="eastAsia"/>
          <w:sz w:val="32"/>
          <w:szCs w:val="32"/>
        </w:rPr>
        <w:t>乡财</w:t>
      </w:r>
      <w:proofErr w:type="gramStart"/>
      <w:r w:rsidR="002328D4">
        <w:rPr>
          <w:rFonts w:eastAsia="仿宋_GB2312" w:hint="eastAsia"/>
          <w:sz w:val="32"/>
          <w:szCs w:val="32"/>
        </w:rPr>
        <w:t>一</w:t>
      </w:r>
      <w:proofErr w:type="gramEnd"/>
      <w:r w:rsidR="002328D4">
        <w:rPr>
          <w:rFonts w:eastAsia="仿宋_GB2312" w:hint="eastAsia"/>
          <w:sz w:val="32"/>
          <w:szCs w:val="32"/>
        </w:rPr>
        <w:t>卡通打卡发放到农户。</w:t>
      </w:r>
      <w:r w:rsidR="002328D4" w:rsidRPr="007649B4">
        <w:rPr>
          <w:rFonts w:ascii="仿宋_GB2312" w:eastAsia="仿宋_GB2312" w:hAnsi="仿宋" w:cs="仿宋" w:hint="eastAsia"/>
          <w:color w:val="000000" w:themeColor="text1"/>
          <w:sz w:val="32"/>
          <w:szCs w:val="32"/>
        </w:rPr>
        <w:t>实现本年度</w:t>
      </w:r>
      <w:r w:rsidR="00072F68">
        <w:rPr>
          <w:rFonts w:ascii="仿宋_GB2312" w:eastAsia="仿宋_GB2312" w:hint="eastAsia"/>
          <w:color w:val="000000" w:themeColor="text1"/>
          <w:sz w:val="32"/>
          <w:szCs w:val="32"/>
        </w:rPr>
        <w:t>森林草原资源培育专项中央预算内基建资金</w:t>
      </w:r>
      <w:r w:rsidR="002328D4" w:rsidRPr="007649B4">
        <w:rPr>
          <w:rFonts w:ascii="仿宋_GB2312" w:eastAsia="仿宋_GB2312" w:hAnsi="仿宋" w:cs="仿宋" w:hint="eastAsia"/>
          <w:color w:val="000000" w:themeColor="text1"/>
          <w:sz w:val="32"/>
          <w:szCs w:val="32"/>
        </w:rPr>
        <w:t>足额到位，资金使用管理规范、安全、有效。开展植树造林成果检查验收，核实各地造林任务完成情况，提高森林生态系统的稳定性。</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（一）</w:t>
      </w:r>
      <w:r>
        <w:rPr>
          <w:rFonts w:eastAsia="仿宋_GB2312" w:hint="eastAsia"/>
          <w:sz w:val="32"/>
          <w:szCs w:val="32"/>
        </w:rPr>
        <w:t>项目</w:t>
      </w:r>
      <w:r>
        <w:rPr>
          <w:rFonts w:eastAsia="仿宋_GB2312"/>
          <w:sz w:val="32"/>
          <w:szCs w:val="32"/>
        </w:rPr>
        <w:t>资金及自筹资金的安排落实、总投入等情况。</w:t>
      </w:r>
    </w:p>
    <w:p w:rsidR="00C24175" w:rsidRDefault="00217BCB">
      <w:pPr>
        <w:adjustRightInd w:val="0"/>
        <w:snapToGrid w:val="0"/>
        <w:spacing w:line="600" w:lineRule="exact"/>
        <w:ind w:firstLineChars="200" w:firstLine="640"/>
        <w:rPr>
          <w:rFonts w:eastAsia="仿宋_GB2312"/>
          <w:sz w:val="32"/>
          <w:szCs w:val="32"/>
        </w:rPr>
      </w:pPr>
      <w:r w:rsidRPr="0009188D">
        <w:rPr>
          <w:rFonts w:ascii="仿宋_GB2312" w:eastAsia="仿宋_GB2312" w:hint="eastAsia"/>
          <w:color w:val="000000" w:themeColor="text1"/>
          <w:sz w:val="32"/>
          <w:szCs w:val="32"/>
        </w:rPr>
        <w:t>2021年</w:t>
      </w:r>
      <w:r w:rsidR="00485168">
        <w:rPr>
          <w:rFonts w:ascii="仿宋_GB2312" w:eastAsia="仿宋_GB2312" w:hint="eastAsia"/>
          <w:color w:val="000000" w:themeColor="text1"/>
          <w:sz w:val="32"/>
          <w:szCs w:val="32"/>
        </w:rPr>
        <w:t>森林草原资源培育专项中央预算内基建资金</w:t>
      </w:r>
      <w:r>
        <w:rPr>
          <w:rFonts w:ascii="仿宋_GB2312" w:eastAsia="仿宋_GB2312" w:hint="eastAsia"/>
          <w:color w:val="000000" w:themeColor="text1"/>
          <w:sz w:val="32"/>
          <w:szCs w:val="32"/>
        </w:rPr>
        <w:t>共计</w:t>
      </w:r>
      <w:r w:rsidR="00485168">
        <w:rPr>
          <w:rFonts w:ascii="仿宋_GB2312" w:eastAsia="仿宋_GB2312" w:hint="eastAsia"/>
          <w:color w:val="000000" w:themeColor="text1"/>
          <w:sz w:val="32"/>
          <w:szCs w:val="32"/>
        </w:rPr>
        <w:t>550</w:t>
      </w:r>
      <w:r w:rsidRPr="0009188D">
        <w:rPr>
          <w:rFonts w:ascii="仿宋_GB2312" w:eastAsia="仿宋_GB2312" w:hint="eastAsia"/>
          <w:color w:val="000000" w:themeColor="text1"/>
          <w:sz w:val="32"/>
          <w:szCs w:val="32"/>
        </w:rPr>
        <w:t>万元</w:t>
      </w:r>
      <w:r w:rsidR="006141B5">
        <w:rPr>
          <w:rFonts w:ascii="仿宋_GB2312" w:eastAsia="仿宋_GB2312" w:hint="eastAsia"/>
          <w:color w:val="000000" w:themeColor="text1"/>
          <w:sz w:val="32"/>
          <w:szCs w:val="32"/>
        </w:rPr>
        <w:t>。</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资金实际使用情况。</w:t>
      </w:r>
    </w:p>
    <w:p w:rsidR="00C51BB8" w:rsidRPr="00C31AAA" w:rsidRDefault="00C51BB8" w:rsidP="00C51BB8">
      <w:pPr>
        <w:spacing w:line="600" w:lineRule="exact"/>
        <w:ind w:firstLineChars="200" w:firstLine="640"/>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①</w:t>
      </w:r>
      <w:r w:rsidR="00485168">
        <w:rPr>
          <w:rFonts w:ascii="仿宋_GB2312" w:eastAsia="仿宋_GB2312" w:hint="eastAsia"/>
          <w:color w:val="000000" w:themeColor="text1"/>
          <w:sz w:val="32"/>
          <w:szCs w:val="32"/>
        </w:rPr>
        <w:t>森林质量精准提升150万元，通过财政拨款</w:t>
      </w:r>
      <w:proofErr w:type="gramStart"/>
      <w:r w:rsidR="00485168">
        <w:rPr>
          <w:rFonts w:ascii="仿宋_GB2312" w:eastAsia="仿宋_GB2312" w:hint="eastAsia"/>
          <w:color w:val="000000" w:themeColor="text1"/>
          <w:sz w:val="32"/>
          <w:szCs w:val="32"/>
        </w:rPr>
        <w:t>至国有</w:t>
      </w:r>
      <w:proofErr w:type="gramEnd"/>
      <w:r w:rsidR="00485168">
        <w:rPr>
          <w:rFonts w:ascii="仿宋_GB2312" w:eastAsia="仿宋_GB2312" w:hint="eastAsia"/>
          <w:color w:val="000000" w:themeColor="text1"/>
          <w:sz w:val="32"/>
          <w:szCs w:val="32"/>
        </w:rPr>
        <w:t>林场1</w:t>
      </w:r>
      <w:r w:rsidR="003D25AA">
        <w:rPr>
          <w:rFonts w:ascii="仿宋_GB2312" w:eastAsia="仿宋_GB2312" w:hint="eastAsia"/>
          <w:color w:val="000000" w:themeColor="text1"/>
          <w:sz w:val="32"/>
          <w:szCs w:val="32"/>
        </w:rPr>
        <w:t>5</w:t>
      </w:r>
      <w:r w:rsidR="00485168">
        <w:rPr>
          <w:rFonts w:ascii="仿宋_GB2312" w:eastAsia="仿宋_GB2312" w:hint="eastAsia"/>
          <w:color w:val="000000" w:themeColor="text1"/>
          <w:sz w:val="32"/>
          <w:szCs w:val="32"/>
        </w:rPr>
        <w:t>0万元</w:t>
      </w:r>
      <w:r w:rsidR="003D25AA">
        <w:rPr>
          <w:rFonts w:ascii="仿宋_GB2312" w:eastAsia="仿宋_GB2312" w:hint="eastAsia"/>
          <w:color w:val="000000" w:themeColor="text1"/>
          <w:sz w:val="32"/>
          <w:szCs w:val="32"/>
        </w:rPr>
        <w:t>。</w:t>
      </w:r>
    </w:p>
    <w:p w:rsidR="006141B5" w:rsidRPr="00C51BB8" w:rsidRDefault="00C51BB8" w:rsidP="003D25AA">
      <w:pPr>
        <w:spacing w:line="600" w:lineRule="exact"/>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 xml:space="preserve">    </w:t>
      </w:r>
      <w:r w:rsidRPr="00C31AAA">
        <w:rPr>
          <w:rFonts w:ascii="宋体" w:hAnsi="宋体" w:cs="宋体" w:hint="eastAsia"/>
          <w:color w:val="000000" w:themeColor="text1"/>
          <w:sz w:val="32"/>
          <w:szCs w:val="32"/>
        </w:rPr>
        <w:t>②</w:t>
      </w:r>
      <w:r w:rsidR="003D25AA">
        <w:rPr>
          <w:rFonts w:ascii="仿宋_GB2312" w:eastAsia="仿宋_GB2312" w:hint="eastAsia"/>
          <w:color w:val="000000" w:themeColor="text1"/>
          <w:sz w:val="32"/>
          <w:szCs w:val="32"/>
        </w:rPr>
        <w:t>长防林工程400万元，通过乡财打卡拨付到林农手中340.75万元、拨款</w:t>
      </w:r>
      <w:proofErr w:type="gramStart"/>
      <w:r w:rsidR="003D25AA">
        <w:rPr>
          <w:rFonts w:ascii="仿宋_GB2312" w:eastAsia="仿宋_GB2312" w:hint="eastAsia"/>
          <w:color w:val="000000" w:themeColor="text1"/>
          <w:sz w:val="32"/>
          <w:szCs w:val="32"/>
        </w:rPr>
        <w:t>至国有</w:t>
      </w:r>
      <w:proofErr w:type="gramEnd"/>
      <w:r w:rsidR="003D25AA">
        <w:rPr>
          <w:rFonts w:ascii="仿宋_GB2312" w:eastAsia="仿宋_GB2312" w:hint="eastAsia"/>
          <w:color w:val="000000" w:themeColor="text1"/>
          <w:sz w:val="32"/>
          <w:szCs w:val="32"/>
        </w:rPr>
        <w:t>林场</w:t>
      </w:r>
      <w:r w:rsidR="000828D6">
        <w:rPr>
          <w:rFonts w:ascii="仿宋_GB2312" w:eastAsia="仿宋_GB2312" w:hint="eastAsia"/>
          <w:color w:val="000000" w:themeColor="text1"/>
          <w:sz w:val="32"/>
          <w:szCs w:val="32"/>
        </w:rPr>
        <w:t>19.25万元、拨款到药山镇40万元。</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2D2BC7" w:rsidRPr="002D2BC7" w:rsidRDefault="00487D83" w:rsidP="002D2BC7">
      <w:pPr>
        <w:spacing w:line="600" w:lineRule="exact"/>
        <w:ind w:firstLineChars="250" w:firstLine="800"/>
        <w:outlineLvl w:val="0"/>
        <w:rPr>
          <w:rFonts w:ascii="仿宋_GB2312" w:eastAsia="仿宋_GB2312"/>
          <w:color w:val="000000" w:themeColor="text1"/>
          <w:sz w:val="32"/>
          <w:szCs w:val="32"/>
        </w:rPr>
      </w:pPr>
      <w:r w:rsidRPr="0009188D">
        <w:rPr>
          <w:rFonts w:ascii="仿宋_GB2312" w:eastAsia="仿宋_GB2312" w:hint="eastAsia"/>
          <w:color w:val="000000" w:themeColor="text1"/>
          <w:sz w:val="32"/>
          <w:szCs w:val="32"/>
        </w:rPr>
        <w:t>2021年</w:t>
      </w:r>
      <w:r>
        <w:rPr>
          <w:rFonts w:ascii="仿宋_GB2312" w:eastAsia="仿宋_GB2312" w:hint="eastAsia"/>
          <w:color w:val="000000" w:themeColor="text1"/>
          <w:sz w:val="32"/>
          <w:szCs w:val="32"/>
        </w:rPr>
        <w:t>森林草原资源培育专项中央预算内基建资金</w:t>
      </w:r>
      <w:r>
        <w:rPr>
          <w:rFonts w:ascii="仿宋_GB2312" w:eastAsia="仿宋_GB2312" w:hint="eastAsia"/>
          <w:color w:val="000000" w:themeColor="text1"/>
          <w:sz w:val="32"/>
          <w:szCs w:val="32"/>
        </w:rPr>
        <w:lastRenderedPageBreak/>
        <w:t>550</w:t>
      </w:r>
      <w:r w:rsidR="002D2BC7" w:rsidRPr="0009188D">
        <w:rPr>
          <w:rFonts w:ascii="仿宋_GB2312" w:eastAsia="仿宋_GB2312" w:hint="eastAsia"/>
          <w:color w:val="000000" w:themeColor="text1"/>
          <w:sz w:val="32"/>
          <w:szCs w:val="32"/>
        </w:rPr>
        <w:t>万元</w:t>
      </w:r>
      <w:r w:rsidR="002D2BC7">
        <w:rPr>
          <w:rFonts w:ascii="仿宋_GB2312" w:eastAsia="仿宋_GB2312" w:hint="eastAsia"/>
          <w:color w:val="000000" w:themeColor="text1"/>
          <w:sz w:val="32"/>
          <w:szCs w:val="32"/>
        </w:rPr>
        <w:t>为中央拨付资金。</w:t>
      </w:r>
      <w:r w:rsidR="002D2BC7" w:rsidRPr="002D2BC7">
        <w:rPr>
          <w:rFonts w:ascii="仿宋_GB2312" w:eastAsia="仿宋_GB2312" w:hint="eastAsia"/>
          <w:color w:val="000000" w:themeColor="text1"/>
          <w:sz w:val="32"/>
          <w:szCs w:val="32"/>
        </w:rPr>
        <w:t>津市</w:t>
      </w:r>
      <w:proofErr w:type="gramStart"/>
      <w:r w:rsidR="002D2BC7" w:rsidRPr="002D2BC7">
        <w:rPr>
          <w:rFonts w:ascii="仿宋_GB2312" w:eastAsia="仿宋_GB2312" w:hint="eastAsia"/>
          <w:color w:val="000000" w:themeColor="text1"/>
          <w:sz w:val="32"/>
          <w:szCs w:val="32"/>
        </w:rPr>
        <w:t>市</w:t>
      </w:r>
      <w:proofErr w:type="gramEnd"/>
      <w:r w:rsidR="002D2BC7" w:rsidRPr="002D2BC7">
        <w:rPr>
          <w:rFonts w:ascii="仿宋_GB2312" w:eastAsia="仿宋_GB2312" w:hint="eastAsia"/>
          <w:color w:val="000000" w:themeColor="text1"/>
          <w:sz w:val="32"/>
          <w:szCs w:val="32"/>
        </w:rPr>
        <w:t>林业局是独立核算的法人单位，各项财务制度健全，林业建设项目财务实行国库集中支付，单独</w:t>
      </w:r>
      <w:proofErr w:type="gramStart"/>
      <w:r w:rsidR="002D2BC7" w:rsidRPr="002D2BC7">
        <w:rPr>
          <w:rFonts w:ascii="仿宋_GB2312" w:eastAsia="仿宋_GB2312" w:hint="eastAsia"/>
          <w:color w:val="000000" w:themeColor="text1"/>
          <w:sz w:val="32"/>
          <w:szCs w:val="32"/>
        </w:rPr>
        <w:t>报帐</w:t>
      </w:r>
      <w:proofErr w:type="gramEnd"/>
      <w:r w:rsidR="002D2BC7" w:rsidRPr="002D2BC7">
        <w:rPr>
          <w:rFonts w:ascii="仿宋_GB2312" w:eastAsia="仿宋_GB2312" w:hint="eastAsia"/>
          <w:color w:val="000000" w:themeColor="text1"/>
          <w:sz w:val="32"/>
          <w:szCs w:val="32"/>
        </w:rPr>
        <w:t>，专人负责，专款专用，造林补助、森林抚育和森林生态效益补偿基金通过“一卡通”方式发放，并自觉接受上级财务检查，没出现违规违纪现象。项目工程按省林业局批复的实施方案进行，全部补助资金实际支出</w:t>
      </w:r>
      <w:r w:rsidR="003C7091">
        <w:rPr>
          <w:rFonts w:ascii="仿宋_GB2312" w:eastAsia="仿宋_GB2312" w:hint="eastAsia"/>
          <w:color w:val="000000" w:themeColor="text1"/>
          <w:sz w:val="32"/>
          <w:szCs w:val="32"/>
        </w:rPr>
        <w:t>550</w:t>
      </w:r>
      <w:r w:rsidR="002D2BC7" w:rsidRPr="002D2BC7">
        <w:rPr>
          <w:rFonts w:ascii="仿宋_GB2312" w:eastAsia="仿宋_GB2312" w:hint="eastAsia"/>
          <w:color w:val="000000" w:themeColor="text1"/>
          <w:sz w:val="32"/>
          <w:szCs w:val="32"/>
        </w:rPr>
        <w:t>万元</w:t>
      </w:r>
      <w:r w:rsidR="00EE7CEB">
        <w:rPr>
          <w:rFonts w:ascii="仿宋_GB2312" w:eastAsia="仿宋_GB2312" w:hint="eastAsia"/>
          <w:color w:val="000000" w:themeColor="text1"/>
          <w:sz w:val="32"/>
          <w:szCs w:val="32"/>
        </w:rPr>
        <w:t>。</w:t>
      </w:r>
    </w:p>
    <w:p w:rsidR="00C51BB8" w:rsidRPr="00EE7CEB" w:rsidRDefault="002D2BC7" w:rsidP="00EE7CEB">
      <w:pPr>
        <w:spacing w:line="600" w:lineRule="exact"/>
        <w:ind w:firstLineChars="250" w:firstLine="800"/>
        <w:outlineLvl w:val="0"/>
        <w:rPr>
          <w:rFonts w:ascii="仿宋_GB2312" w:hAnsi="仿宋_GB2312" w:cs="仿宋_GB2312"/>
          <w:sz w:val="32"/>
          <w:szCs w:val="32"/>
        </w:rPr>
      </w:pPr>
      <w:r w:rsidRPr="002D2BC7">
        <w:rPr>
          <w:rFonts w:ascii="仿宋_GB2312" w:eastAsia="仿宋_GB2312" w:hint="eastAsia"/>
          <w:color w:val="000000" w:themeColor="text1"/>
          <w:sz w:val="32"/>
          <w:szCs w:val="32"/>
        </w:rPr>
        <w:t>我局对中央转移支付预算资金在使用和管理中，实际支出与计划规定的用途一致，资金收支平衡。资金分配都能做到公开、公平，按程序上报和审批。项目管理有健全的组织机构，配备了专业技术能力强的工作人员。严格执行财务制度，无截留、挤占、挪用补偿基金等违规行为。财务制度健全，财务信息真实完整。</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项目组织实施情况，主要包括项目招投标、调整、竣工验收等情况。</w:t>
      </w:r>
    </w:p>
    <w:p w:rsidR="007F06CF" w:rsidRPr="0096096C"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一是明确任务，层层落实责任。我局结合绿化实际情况召开局党组会议进行工作部署并提前预下达了造林任务、森林抚育任务。</w:t>
      </w:r>
    </w:p>
    <w:p w:rsidR="007F06CF" w:rsidRPr="0096096C"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二是科学指导、提高造林质量。严格项目监理制度，强化从整地至幼林抚育全过程质量监管，确保造一片、活一片、成一片。</w:t>
      </w:r>
    </w:p>
    <w:p w:rsidR="00EE7CEB" w:rsidRPr="007F06CF"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三是强化监督，确保进度质量。我局专门成立的有</w:t>
      </w:r>
      <w:r w:rsidR="008E743E">
        <w:rPr>
          <w:rFonts w:ascii="仿宋_GB2312" w:eastAsia="仿宋_GB2312" w:hAnsi="仿宋" w:cs="仿宋" w:hint="eastAsia"/>
          <w:color w:val="000000" w:themeColor="text1"/>
          <w:sz w:val="32"/>
          <w:szCs w:val="32"/>
        </w:rPr>
        <w:t>长防</w:t>
      </w:r>
      <w:r w:rsidR="008E743E">
        <w:rPr>
          <w:rFonts w:ascii="仿宋_GB2312" w:eastAsia="仿宋_GB2312" w:hAnsi="仿宋" w:cs="仿宋" w:hint="eastAsia"/>
          <w:color w:val="000000" w:themeColor="text1"/>
          <w:sz w:val="32"/>
          <w:szCs w:val="32"/>
        </w:rPr>
        <w:lastRenderedPageBreak/>
        <w:t>林</w:t>
      </w:r>
      <w:r w:rsidRPr="0096096C">
        <w:rPr>
          <w:rFonts w:ascii="仿宋_GB2312" w:eastAsia="仿宋_GB2312" w:hAnsi="仿宋" w:cs="仿宋" w:hint="eastAsia"/>
          <w:color w:val="000000" w:themeColor="text1"/>
          <w:sz w:val="32"/>
          <w:szCs w:val="32"/>
        </w:rPr>
        <w:t>验收工作小组，工作小组</w:t>
      </w:r>
      <w:r w:rsidRPr="007649B4">
        <w:rPr>
          <w:rFonts w:ascii="仿宋_GB2312" w:eastAsia="仿宋_GB2312" w:hAnsi="仿宋" w:cs="仿宋" w:hint="eastAsia"/>
          <w:color w:val="000000" w:themeColor="text1"/>
          <w:sz w:val="32"/>
          <w:szCs w:val="32"/>
        </w:rPr>
        <w:t>深入到各乡镇街道对造林工作进行督促、指导，检查造林绿化工作，以发现存在的问题，及时提出整改措施，有力地推进造林绿化、森林抚育工作任务落实。</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中央财政安排</w:t>
      </w:r>
      <w:r w:rsidR="00702E2B">
        <w:rPr>
          <w:rFonts w:ascii="仿宋_GB2312" w:eastAsia="仿宋_GB2312" w:hint="eastAsia"/>
          <w:color w:val="000000" w:themeColor="text1"/>
          <w:sz w:val="32"/>
          <w:szCs w:val="32"/>
        </w:rPr>
        <w:t>森林草原资源培育专项中央预算内基建资金</w:t>
      </w:r>
      <w:r w:rsidRPr="001C5833">
        <w:rPr>
          <w:rFonts w:ascii="仿宋_GB2312" w:eastAsia="仿宋_GB2312" w:hint="eastAsia"/>
          <w:color w:val="000000" w:themeColor="text1"/>
          <w:sz w:val="32"/>
          <w:szCs w:val="32"/>
        </w:rPr>
        <w:t>到位及时，使用管理规范有效。我局成立了专门的验收检查小组及时对各乡镇街道的结果进行检查验收，根据验收结果，补贴资金全部打卡发放至各农户手中。发放过程严格按照上级对财政补贴资金实行专项管理，专款专用。严格财政补贴资金的审批拨付程序，未发现违法违规使用财政专项资金的现象。</w:t>
      </w:r>
    </w:p>
    <w:p w:rsidR="007F06CF" w:rsidRPr="002967DB"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1C5833">
        <w:rPr>
          <w:rFonts w:ascii="仿宋_GB2312" w:eastAsia="仿宋_GB2312" w:hint="eastAsia"/>
          <w:color w:val="000000" w:themeColor="text1"/>
          <w:sz w:val="32"/>
          <w:szCs w:val="32"/>
        </w:rPr>
        <w:t>通过实施本项目，可增加林草覆盖度，有利于减弱风速，增加空气湿度，进而改善津市生态气候，减轻沙尘暴和浮尘天气等自然灾害。通过环境的改善，提高规划区居民生存、生活质量，促进区域经济社会持续发展，维护社会稳定和民</w:t>
      </w:r>
      <w:r w:rsidRPr="002967DB">
        <w:rPr>
          <w:rFonts w:ascii="仿宋_GB2312" w:eastAsia="仿宋_GB2312" w:hAnsi="仿宋" w:cs="仿宋" w:hint="eastAsia"/>
          <w:color w:val="000000" w:themeColor="text1"/>
          <w:sz w:val="32"/>
          <w:szCs w:val="32"/>
        </w:rPr>
        <w:t>族团结等方面。</w:t>
      </w:r>
    </w:p>
    <w:p w:rsidR="00157BC0" w:rsidRDefault="00EC3777">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7F06CF" w:rsidRPr="002967DB" w:rsidRDefault="007F06CF" w:rsidP="007F06CF">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sidRPr="002967DB">
        <w:rPr>
          <w:rFonts w:ascii="仿宋_GB2312" w:eastAsia="仿宋_GB2312" w:hAnsi="仿宋_GB2312" w:cs="仿宋_GB2312" w:hint="eastAsia"/>
          <w:color w:val="000000" w:themeColor="text1"/>
          <w:sz w:val="32"/>
          <w:szCs w:val="32"/>
        </w:rPr>
        <w:t>（一）后续工作计划。</w:t>
      </w:r>
    </w:p>
    <w:p w:rsidR="007F06CF" w:rsidRPr="001C5833" w:rsidRDefault="007F06CF" w:rsidP="007F06CF">
      <w:pPr>
        <w:adjustRightInd w:val="0"/>
        <w:snapToGrid w:val="0"/>
        <w:spacing w:line="600" w:lineRule="exact"/>
        <w:ind w:firstLineChars="250" w:firstLine="80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以后每年中央财政拨款后严格按照项目资金管理办法运行，严格按照财政补贴资金审批程序，及时将资金打卡发放至农户手中。</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（二）主要经验做法、存在的问题和建议。主要包括资</w:t>
      </w:r>
      <w:r w:rsidRPr="001C5833">
        <w:rPr>
          <w:rFonts w:ascii="仿宋_GB2312" w:eastAsia="仿宋_GB2312" w:hint="eastAsia"/>
          <w:color w:val="000000" w:themeColor="text1"/>
          <w:sz w:val="32"/>
          <w:szCs w:val="32"/>
        </w:rPr>
        <w:lastRenderedPageBreak/>
        <w:t>金安排、使用过程中的经验、做法、存在的问题、改进措施和有关建议等。</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（1）由于项目资金量较大，建议增加针对本项目的财务管理制度和项目管理制度。</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（2）建议加强项目后续的生态林管护措施。</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（3）扎实做好项目前期工作，稳步推进项目实施，按照国家基本建设程序的要求，依次做好项目可行性研究等前期工作，为项目实施打好建设基础。</w:t>
      </w:r>
    </w:p>
    <w:p w:rsidR="00157BC0" w:rsidRPr="007F06CF"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（4）在本项目下个阶段，结合项目建设单位的实际情况、项目功能设置及特点，对建设方案进一步优化、完善，以提高投资效益，为本次拟建项目更快、更好的使用创造良好条件。</w:t>
      </w:r>
    </w:p>
    <w:p w:rsidR="00157BC0" w:rsidRDefault="00EC3777">
      <w:pPr>
        <w:adjustRightInd w:val="0"/>
        <w:snapToGrid w:val="0"/>
        <w:spacing w:line="600" w:lineRule="exact"/>
        <w:ind w:firstLineChars="200" w:firstLine="640"/>
        <w:rPr>
          <w:rFonts w:eastAsia="仿宋_GB2312"/>
          <w:sz w:val="32"/>
          <w:szCs w:val="32"/>
        </w:rPr>
        <w:sectPr w:rsidR="00157BC0">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项目支出绩效自评表</w:t>
      </w:r>
    </w:p>
    <w:tbl>
      <w:tblPr>
        <w:tblW w:w="9999" w:type="dxa"/>
        <w:jc w:val="center"/>
        <w:tblLook w:val="04A0"/>
      </w:tblPr>
      <w:tblGrid>
        <w:gridCol w:w="1135"/>
        <w:gridCol w:w="992"/>
        <w:gridCol w:w="1261"/>
        <w:gridCol w:w="1224"/>
        <w:gridCol w:w="1134"/>
        <w:gridCol w:w="1134"/>
        <w:gridCol w:w="828"/>
        <w:gridCol w:w="873"/>
        <w:gridCol w:w="1418"/>
      </w:tblGrid>
      <w:tr w:rsidR="00157BC0">
        <w:trPr>
          <w:trHeight w:val="1165"/>
          <w:jc w:val="center"/>
        </w:trPr>
        <w:tc>
          <w:tcPr>
            <w:tcW w:w="9999" w:type="dxa"/>
            <w:gridSpan w:val="9"/>
            <w:tcBorders>
              <w:top w:val="nil"/>
              <w:left w:val="nil"/>
              <w:bottom w:val="nil"/>
              <w:right w:val="nil"/>
            </w:tcBorders>
            <w:noWrap/>
            <w:vAlign w:val="center"/>
          </w:tcPr>
          <w:p w:rsidR="00157BC0" w:rsidRDefault="00EC3777">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157BC0" w:rsidRDefault="00EC3777">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157BC0">
        <w:trPr>
          <w:trHeight w:val="270"/>
          <w:jc w:val="center"/>
        </w:trPr>
        <w:tc>
          <w:tcPr>
            <w:tcW w:w="9999" w:type="dxa"/>
            <w:gridSpan w:val="9"/>
            <w:tcBorders>
              <w:top w:val="nil"/>
              <w:left w:val="nil"/>
              <w:bottom w:val="single" w:sz="4" w:space="0" w:color="auto"/>
              <w:right w:val="nil"/>
            </w:tcBorders>
            <w:noWrap/>
            <w:vAlign w:val="center"/>
          </w:tcPr>
          <w:p w:rsidR="00157BC0" w:rsidRDefault="00EC3777">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157BC0">
        <w:trPr>
          <w:trHeight w:val="585"/>
          <w:jc w:val="center"/>
        </w:trPr>
        <w:tc>
          <w:tcPr>
            <w:tcW w:w="1135" w:type="dxa"/>
            <w:tcBorders>
              <w:top w:val="nil"/>
              <w:left w:val="single" w:sz="4" w:space="0" w:color="auto"/>
              <w:bottom w:val="single" w:sz="4" w:space="0" w:color="auto"/>
              <w:right w:val="single" w:sz="4" w:space="0" w:color="auto"/>
            </w:tcBorders>
            <w:vAlign w:val="center"/>
          </w:tcPr>
          <w:p w:rsidR="00157BC0" w:rsidRDefault="00EC3777">
            <w:pPr>
              <w:widowControl/>
              <w:spacing w:line="260" w:lineRule="exact"/>
              <w:jc w:val="center"/>
              <w:rPr>
                <w:rFonts w:eastAsia="仿宋_GB2312"/>
                <w:color w:val="000000"/>
                <w:kern w:val="0"/>
                <w:szCs w:val="21"/>
              </w:rPr>
            </w:pPr>
            <w:r>
              <w:rPr>
                <w:rFonts w:eastAsia="仿宋_GB2312"/>
                <w:color w:val="000000"/>
                <w:kern w:val="0"/>
                <w:szCs w:val="21"/>
              </w:rPr>
              <w:t>项目支</w:t>
            </w:r>
          </w:p>
          <w:p w:rsidR="00157BC0" w:rsidRDefault="00EC3777">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vAlign w:val="center"/>
          </w:tcPr>
          <w:p w:rsidR="00157BC0" w:rsidRDefault="00EC3777" w:rsidP="00E174B7">
            <w:pPr>
              <w:widowControl/>
              <w:spacing w:line="260" w:lineRule="exact"/>
              <w:jc w:val="center"/>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tcBorders>
              <w:top w:val="nil"/>
              <w:left w:val="single" w:sz="4" w:space="0" w:color="auto"/>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E5343A">
              <w:rPr>
                <w:rFonts w:eastAsia="仿宋_GB2312" w:hint="eastAsia"/>
                <w:color w:val="000000"/>
                <w:kern w:val="0"/>
                <w:szCs w:val="21"/>
              </w:rPr>
              <w:t>津市</w:t>
            </w:r>
            <w:proofErr w:type="gramStart"/>
            <w:r w:rsidR="00E5343A">
              <w:rPr>
                <w:rFonts w:eastAsia="仿宋_GB2312" w:hint="eastAsia"/>
                <w:color w:val="000000"/>
                <w:kern w:val="0"/>
                <w:szCs w:val="21"/>
              </w:rPr>
              <w:t>市</w:t>
            </w:r>
            <w:proofErr w:type="gramEnd"/>
            <w:r w:rsidR="00E5343A">
              <w:rPr>
                <w:rFonts w:eastAsia="仿宋_GB2312" w:hint="eastAsia"/>
                <w:color w:val="000000"/>
                <w:kern w:val="0"/>
                <w:szCs w:val="21"/>
              </w:rPr>
              <w:t>财政局</w:t>
            </w:r>
          </w:p>
        </w:tc>
        <w:tc>
          <w:tcPr>
            <w:tcW w:w="1134" w:type="dxa"/>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E5343A">
              <w:rPr>
                <w:rFonts w:eastAsia="仿宋_GB2312" w:hint="eastAsia"/>
                <w:color w:val="000000"/>
                <w:kern w:val="0"/>
                <w:szCs w:val="21"/>
              </w:rPr>
              <w:t>津市</w:t>
            </w:r>
            <w:proofErr w:type="gramStart"/>
            <w:r w:rsidR="00E5343A">
              <w:rPr>
                <w:rFonts w:eastAsia="仿宋_GB2312" w:hint="eastAsia"/>
                <w:color w:val="000000"/>
                <w:kern w:val="0"/>
                <w:szCs w:val="21"/>
              </w:rPr>
              <w:t>市</w:t>
            </w:r>
            <w:proofErr w:type="gramEnd"/>
            <w:r w:rsidR="00E5343A">
              <w:rPr>
                <w:rFonts w:eastAsia="仿宋_GB2312" w:hint="eastAsia"/>
                <w:color w:val="000000"/>
                <w:kern w:val="0"/>
                <w:szCs w:val="21"/>
              </w:rPr>
              <w:t>林业局</w:t>
            </w:r>
          </w:p>
        </w:tc>
      </w:tr>
      <w:tr w:rsidR="00157BC0">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得分</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828"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873"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418" w:type="dxa"/>
            <w:tcBorders>
              <w:top w:val="nil"/>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年度总</w:t>
            </w:r>
          </w:p>
          <w:p w:rsidR="00157BC0" w:rsidRDefault="00EC3777">
            <w:pPr>
              <w:widowControl/>
              <w:jc w:val="center"/>
              <w:rPr>
                <w:rFonts w:eastAsia="仿宋_GB2312"/>
                <w:color w:val="000000"/>
                <w:kern w:val="0"/>
                <w:szCs w:val="21"/>
              </w:rPr>
            </w:pPr>
            <w:proofErr w:type="gramStart"/>
            <w:r>
              <w:rPr>
                <w:rFonts w:eastAsia="仿宋_GB2312"/>
                <w:color w:val="000000"/>
                <w:kern w:val="0"/>
                <w:szCs w:val="21"/>
              </w:rPr>
              <w:t>体目标</w:t>
            </w:r>
            <w:proofErr w:type="gramEnd"/>
          </w:p>
        </w:tc>
        <w:tc>
          <w:tcPr>
            <w:tcW w:w="4611" w:type="dxa"/>
            <w:gridSpan w:val="4"/>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 xml:space="preserve">实际完成情况　</w:t>
            </w:r>
          </w:p>
        </w:tc>
      </w:tr>
      <w:tr w:rsidR="00157BC0">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 xml:space="preserve">　　</w:t>
            </w:r>
            <w:r w:rsidR="00342F68">
              <w:rPr>
                <w:rFonts w:eastAsia="仿宋_GB2312" w:hint="eastAsia"/>
                <w:color w:val="000000"/>
                <w:kern w:val="0"/>
                <w:szCs w:val="21"/>
              </w:rPr>
              <w:t>资金全部拨付到位</w:t>
            </w:r>
          </w:p>
        </w:tc>
        <w:tc>
          <w:tcPr>
            <w:tcW w:w="4253" w:type="dxa"/>
            <w:gridSpan w:val="4"/>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342F68">
              <w:rPr>
                <w:rFonts w:eastAsia="仿宋_GB2312" w:hint="eastAsia"/>
                <w:color w:val="000000"/>
                <w:kern w:val="0"/>
                <w:szCs w:val="21"/>
              </w:rPr>
              <w:t>资金已完成拨付到位</w:t>
            </w:r>
          </w:p>
        </w:tc>
      </w:tr>
      <w:tr w:rsidR="00157BC0">
        <w:trPr>
          <w:trHeight w:val="868"/>
          <w:jc w:val="center"/>
        </w:trPr>
        <w:tc>
          <w:tcPr>
            <w:tcW w:w="1135" w:type="dxa"/>
            <w:vMerge w:val="restart"/>
            <w:tcBorders>
              <w:top w:val="single" w:sz="4" w:space="0" w:color="auto"/>
              <w:left w:val="single" w:sz="4" w:space="0" w:color="auto"/>
              <w:right w:val="single" w:sz="4" w:space="0" w:color="auto"/>
            </w:tcBorders>
            <w:vAlign w:val="center"/>
          </w:tcPr>
          <w:p w:rsidR="00157BC0" w:rsidRDefault="00EC3777">
            <w:pPr>
              <w:widowControl/>
              <w:jc w:val="center"/>
              <w:rPr>
                <w:rFonts w:eastAsia="仿宋_GB2312"/>
                <w:color w:val="000000"/>
                <w:kern w:val="0"/>
                <w:szCs w:val="21"/>
              </w:rPr>
            </w:pPr>
            <w:proofErr w:type="gramStart"/>
            <w:r>
              <w:rPr>
                <w:rFonts w:eastAsia="仿宋_GB2312"/>
                <w:color w:val="000000"/>
                <w:kern w:val="0"/>
                <w:szCs w:val="21"/>
              </w:rPr>
              <w:t>绩</w:t>
            </w:r>
            <w:proofErr w:type="gramEnd"/>
          </w:p>
          <w:p w:rsidR="00157BC0" w:rsidRDefault="00EC3777">
            <w:pPr>
              <w:widowControl/>
              <w:jc w:val="center"/>
              <w:rPr>
                <w:rFonts w:eastAsia="仿宋_GB2312"/>
                <w:color w:val="000000"/>
                <w:kern w:val="0"/>
                <w:szCs w:val="21"/>
              </w:rPr>
            </w:pPr>
            <w:proofErr w:type="gramStart"/>
            <w:r>
              <w:rPr>
                <w:rFonts w:eastAsia="仿宋_GB2312"/>
                <w:color w:val="000000"/>
                <w:kern w:val="0"/>
                <w:szCs w:val="21"/>
              </w:rPr>
              <w:t>效</w:t>
            </w:r>
            <w:proofErr w:type="gramEnd"/>
          </w:p>
          <w:p w:rsidR="00157BC0" w:rsidRDefault="00EC3777">
            <w:pPr>
              <w:widowControl/>
              <w:jc w:val="center"/>
              <w:rPr>
                <w:rFonts w:eastAsia="仿宋_GB2312"/>
                <w:color w:val="000000"/>
                <w:kern w:val="0"/>
                <w:szCs w:val="21"/>
              </w:rPr>
            </w:pPr>
            <w:r>
              <w:rPr>
                <w:rFonts w:eastAsia="仿宋_GB2312"/>
                <w:color w:val="000000"/>
                <w:kern w:val="0"/>
                <w:szCs w:val="21"/>
              </w:rPr>
              <w:t>指</w:t>
            </w:r>
          </w:p>
          <w:p w:rsidR="00157BC0" w:rsidRDefault="00EC3777">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年度</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实际</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偏差原因</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分析及</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157BC0">
        <w:trPr>
          <w:trHeight w:val="340"/>
          <w:jc w:val="center"/>
        </w:trPr>
        <w:tc>
          <w:tcPr>
            <w:tcW w:w="1135" w:type="dxa"/>
            <w:vMerge/>
            <w:tcBorders>
              <w:left w:val="single" w:sz="4" w:space="0" w:color="auto"/>
              <w:right w:val="single" w:sz="4" w:space="0" w:color="auto"/>
            </w:tcBorders>
            <w:vAlign w:val="center"/>
          </w:tcPr>
          <w:p w:rsidR="00157BC0" w:rsidRDefault="00157BC0">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产出</w:t>
            </w:r>
          </w:p>
          <w:p w:rsidR="00157BC0" w:rsidRDefault="00EC3777">
            <w:pPr>
              <w:widowControl/>
              <w:jc w:val="center"/>
              <w:rPr>
                <w:rFonts w:eastAsia="仿宋_GB2312"/>
                <w:color w:val="000000"/>
                <w:kern w:val="0"/>
                <w:szCs w:val="21"/>
              </w:rPr>
            </w:pPr>
            <w:r>
              <w:rPr>
                <w:rFonts w:eastAsia="仿宋_GB2312"/>
                <w:color w:val="000000"/>
                <w:kern w:val="0"/>
                <w:szCs w:val="21"/>
              </w:rPr>
              <w:t>指标</w:t>
            </w:r>
          </w:p>
          <w:p w:rsidR="00157BC0" w:rsidRDefault="00157BC0">
            <w:pPr>
              <w:widowControl/>
              <w:jc w:val="center"/>
              <w:rPr>
                <w:rFonts w:eastAsia="仿宋_GB2312"/>
                <w:color w:val="000000"/>
                <w:kern w:val="0"/>
                <w:szCs w:val="21"/>
              </w:rPr>
            </w:pPr>
          </w:p>
          <w:p w:rsidR="00157BC0" w:rsidRDefault="00EC3777">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rsidP="004842B3">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rsidP="0033446A">
            <w:pPr>
              <w:widowControl/>
              <w:ind w:firstLineChars="100" w:firstLine="210"/>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rsidP="0033446A">
            <w:pPr>
              <w:widowControl/>
              <w:ind w:firstLineChars="100" w:firstLine="210"/>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效益</w:t>
            </w:r>
          </w:p>
          <w:p w:rsidR="0033446A" w:rsidRDefault="0033446A">
            <w:pPr>
              <w:widowControl/>
              <w:jc w:val="center"/>
              <w:rPr>
                <w:rFonts w:eastAsia="仿宋_GB2312"/>
                <w:color w:val="000000"/>
                <w:kern w:val="0"/>
                <w:szCs w:val="21"/>
              </w:rPr>
            </w:pPr>
            <w:r>
              <w:rPr>
                <w:rFonts w:eastAsia="仿宋_GB2312"/>
                <w:color w:val="000000"/>
                <w:kern w:val="0"/>
                <w:szCs w:val="21"/>
              </w:rPr>
              <w:t>指标</w:t>
            </w:r>
          </w:p>
          <w:p w:rsidR="0033446A" w:rsidRDefault="0033446A">
            <w:pPr>
              <w:widowControl/>
              <w:jc w:val="left"/>
              <w:rPr>
                <w:rFonts w:eastAsia="仿宋_GB2312"/>
                <w:color w:val="000000"/>
                <w:kern w:val="0"/>
                <w:szCs w:val="21"/>
              </w:rPr>
            </w:pPr>
          </w:p>
          <w:p w:rsidR="0033446A" w:rsidRDefault="0033446A">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33446A" w:rsidRDefault="0033446A">
            <w:pPr>
              <w:jc w:val="left"/>
              <w:rPr>
                <w:rFonts w:eastAsia="仿宋_GB2312"/>
                <w:color w:val="000000"/>
                <w:kern w:val="0"/>
                <w:szCs w:val="21"/>
              </w:rPr>
            </w:pPr>
            <w:r>
              <w:rPr>
                <w:rFonts w:eastAsia="仿宋_GB2312"/>
                <w:color w:val="000000"/>
                <w:kern w:val="0"/>
                <w:szCs w:val="21"/>
              </w:rPr>
              <w:t xml:space="preserve">　</w:t>
            </w:r>
          </w:p>
        </w:tc>
        <w:tc>
          <w:tcPr>
            <w:tcW w:w="1261" w:type="dxa"/>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经济</w:t>
            </w:r>
            <w:proofErr w:type="gramStart"/>
            <w:r>
              <w:rPr>
                <w:rFonts w:eastAsia="仿宋_GB2312"/>
                <w:color w:val="000000"/>
                <w:kern w:val="0"/>
                <w:szCs w:val="21"/>
              </w:rPr>
              <w:t>效</w:t>
            </w:r>
            <w:proofErr w:type="gramEnd"/>
          </w:p>
          <w:p w:rsidR="0033446A" w:rsidRDefault="0033446A">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left w:val="nil"/>
              <w:right w:val="single" w:sz="4" w:space="0" w:color="auto"/>
            </w:tcBorders>
            <w:vAlign w:val="center"/>
          </w:tcPr>
          <w:p w:rsidR="0033446A" w:rsidRDefault="0033446A">
            <w:pPr>
              <w:jc w:val="left"/>
              <w:rPr>
                <w:rFonts w:eastAsia="仿宋_GB2312"/>
                <w:color w:val="000000"/>
                <w:kern w:val="0"/>
                <w:szCs w:val="21"/>
              </w:rPr>
            </w:pPr>
          </w:p>
        </w:tc>
        <w:tc>
          <w:tcPr>
            <w:tcW w:w="1261" w:type="dxa"/>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社会</w:t>
            </w:r>
            <w:proofErr w:type="gramStart"/>
            <w:r>
              <w:rPr>
                <w:rFonts w:eastAsia="仿宋_GB2312"/>
                <w:color w:val="000000"/>
                <w:kern w:val="0"/>
                <w:szCs w:val="21"/>
              </w:rPr>
              <w:t>效</w:t>
            </w:r>
            <w:proofErr w:type="gramEnd"/>
          </w:p>
          <w:p w:rsidR="0033446A" w:rsidRDefault="0033446A">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left w:val="nil"/>
              <w:right w:val="single" w:sz="4" w:space="0" w:color="auto"/>
            </w:tcBorders>
            <w:vAlign w:val="center"/>
          </w:tcPr>
          <w:p w:rsidR="0033446A" w:rsidRDefault="0033446A">
            <w:pPr>
              <w:jc w:val="left"/>
              <w:rPr>
                <w:rFonts w:eastAsia="仿宋_GB2312"/>
                <w:color w:val="000000"/>
                <w:kern w:val="0"/>
                <w:szCs w:val="21"/>
              </w:rPr>
            </w:pPr>
          </w:p>
        </w:tc>
        <w:tc>
          <w:tcPr>
            <w:tcW w:w="1261" w:type="dxa"/>
            <w:tcBorders>
              <w:top w:val="single" w:sz="4" w:space="0" w:color="auto"/>
              <w:left w:val="nil"/>
              <w:bottom w:val="single" w:sz="4" w:space="0" w:color="auto"/>
              <w:right w:val="single" w:sz="4" w:space="0" w:color="auto"/>
            </w:tcBorders>
            <w:vAlign w:val="center"/>
          </w:tcPr>
          <w:p w:rsidR="0033446A" w:rsidRDefault="0033446A" w:rsidP="00292EE1">
            <w:pPr>
              <w:widowControl/>
              <w:jc w:val="center"/>
              <w:rPr>
                <w:rFonts w:eastAsia="仿宋_GB2312"/>
                <w:color w:val="000000"/>
                <w:kern w:val="0"/>
                <w:szCs w:val="21"/>
              </w:rPr>
            </w:pPr>
            <w:r>
              <w:rPr>
                <w:rFonts w:eastAsia="仿宋_GB2312"/>
                <w:color w:val="000000"/>
                <w:kern w:val="0"/>
                <w:szCs w:val="21"/>
              </w:rPr>
              <w:t>生态</w:t>
            </w:r>
            <w:proofErr w:type="gramStart"/>
            <w:r>
              <w:rPr>
                <w:rFonts w:eastAsia="仿宋_GB2312"/>
                <w:color w:val="000000"/>
                <w:kern w:val="0"/>
                <w:szCs w:val="21"/>
              </w:rPr>
              <w:t>效</w:t>
            </w:r>
            <w:proofErr w:type="gramEnd"/>
          </w:p>
          <w:p w:rsidR="0033446A" w:rsidRDefault="0033446A" w:rsidP="00292EE1">
            <w:pPr>
              <w:widowControl/>
              <w:jc w:val="left"/>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61" w:type="dxa"/>
            <w:tcBorders>
              <w:left w:val="single" w:sz="4" w:space="0" w:color="auto"/>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98109B">
              <w:rPr>
                <w:rFonts w:eastAsia="仿宋_GB2312" w:hint="eastAsia"/>
                <w:color w:val="000000"/>
                <w:kern w:val="0"/>
                <w:szCs w:val="21"/>
              </w:rPr>
              <w:t>可持续影响指标</w:t>
            </w:r>
          </w:p>
        </w:tc>
        <w:tc>
          <w:tcPr>
            <w:tcW w:w="122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992" w:type="dxa"/>
            <w:tcBorders>
              <w:top w:val="nil"/>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满意度</w:t>
            </w:r>
          </w:p>
          <w:p w:rsidR="0033446A" w:rsidRDefault="0033446A">
            <w:pPr>
              <w:widowControl/>
              <w:jc w:val="center"/>
              <w:rPr>
                <w:rFonts w:eastAsia="仿宋_GB2312"/>
                <w:color w:val="000000"/>
                <w:kern w:val="0"/>
                <w:szCs w:val="21"/>
              </w:rPr>
            </w:pPr>
            <w:r>
              <w:rPr>
                <w:rFonts w:eastAsia="仿宋_GB2312"/>
                <w:color w:val="000000"/>
                <w:kern w:val="0"/>
                <w:szCs w:val="21"/>
              </w:rPr>
              <w:t>指标</w:t>
            </w:r>
          </w:p>
          <w:p w:rsidR="0033446A" w:rsidRDefault="0033446A">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tcBorders>
              <w:top w:val="nil"/>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97</w:t>
            </w: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bl>
    <w:p w:rsidR="00157BC0" w:rsidRDefault="00EC3777" w:rsidP="00DB67DC">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157BC0" w:rsidSect="00157B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5D5" w:rsidRDefault="00C555D5" w:rsidP="009D44AE">
      <w:r>
        <w:separator/>
      </w:r>
    </w:p>
  </w:endnote>
  <w:endnote w:type="continuationSeparator" w:id="0">
    <w:p w:rsidR="00C555D5" w:rsidRDefault="00C555D5" w:rsidP="009D44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5D5" w:rsidRDefault="00C555D5" w:rsidP="009D44AE">
      <w:r>
        <w:separator/>
      </w:r>
    </w:p>
  </w:footnote>
  <w:footnote w:type="continuationSeparator" w:id="0">
    <w:p w:rsidR="00C555D5" w:rsidRDefault="00C555D5" w:rsidP="009D44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C343492"/>
    <w:rsid w:val="00046BFF"/>
    <w:rsid w:val="00072F68"/>
    <w:rsid w:val="000828D6"/>
    <w:rsid w:val="0009188D"/>
    <w:rsid w:val="00097496"/>
    <w:rsid w:val="00157BC0"/>
    <w:rsid w:val="00175CAE"/>
    <w:rsid w:val="00185105"/>
    <w:rsid w:val="00217BCB"/>
    <w:rsid w:val="002328D4"/>
    <w:rsid w:val="00285CA6"/>
    <w:rsid w:val="00292EE1"/>
    <w:rsid w:val="002A596A"/>
    <w:rsid w:val="002D2BC7"/>
    <w:rsid w:val="002E5DDF"/>
    <w:rsid w:val="003275EF"/>
    <w:rsid w:val="00327D64"/>
    <w:rsid w:val="0033446A"/>
    <w:rsid w:val="00342F68"/>
    <w:rsid w:val="003C7091"/>
    <w:rsid w:val="003D077F"/>
    <w:rsid w:val="003D25AA"/>
    <w:rsid w:val="00400C94"/>
    <w:rsid w:val="0041442E"/>
    <w:rsid w:val="004718AE"/>
    <w:rsid w:val="004842B3"/>
    <w:rsid w:val="00485168"/>
    <w:rsid w:val="00487D83"/>
    <w:rsid w:val="004A0E12"/>
    <w:rsid w:val="0051697A"/>
    <w:rsid w:val="00547D02"/>
    <w:rsid w:val="00561E79"/>
    <w:rsid w:val="005F4925"/>
    <w:rsid w:val="006141B5"/>
    <w:rsid w:val="00617571"/>
    <w:rsid w:val="00621901"/>
    <w:rsid w:val="0062199D"/>
    <w:rsid w:val="00661D01"/>
    <w:rsid w:val="00672505"/>
    <w:rsid w:val="006833E0"/>
    <w:rsid w:val="00702E2B"/>
    <w:rsid w:val="007F06CF"/>
    <w:rsid w:val="008056AA"/>
    <w:rsid w:val="00832102"/>
    <w:rsid w:val="008A4FF5"/>
    <w:rsid w:val="008A64BE"/>
    <w:rsid w:val="008B3446"/>
    <w:rsid w:val="008E743E"/>
    <w:rsid w:val="008F41F0"/>
    <w:rsid w:val="008F54A1"/>
    <w:rsid w:val="00986786"/>
    <w:rsid w:val="009D44AE"/>
    <w:rsid w:val="009E41DB"/>
    <w:rsid w:val="00A2586C"/>
    <w:rsid w:val="00A47716"/>
    <w:rsid w:val="00A70E0B"/>
    <w:rsid w:val="00A97EFC"/>
    <w:rsid w:val="00A97F49"/>
    <w:rsid w:val="00AD39CE"/>
    <w:rsid w:val="00B01121"/>
    <w:rsid w:val="00B01450"/>
    <w:rsid w:val="00B517C1"/>
    <w:rsid w:val="00BB7E53"/>
    <w:rsid w:val="00BF53E5"/>
    <w:rsid w:val="00C02099"/>
    <w:rsid w:val="00C24175"/>
    <w:rsid w:val="00C31AAA"/>
    <w:rsid w:val="00C51BB8"/>
    <w:rsid w:val="00C555D5"/>
    <w:rsid w:val="00C839BD"/>
    <w:rsid w:val="00D70DCB"/>
    <w:rsid w:val="00D925FF"/>
    <w:rsid w:val="00DB67DC"/>
    <w:rsid w:val="00E174B7"/>
    <w:rsid w:val="00E5343A"/>
    <w:rsid w:val="00EB24AC"/>
    <w:rsid w:val="00EB3718"/>
    <w:rsid w:val="00EC3777"/>
    <w:rsid w:val="00EE7CEB"/>
    <w:rsid w:val="00F05A5B"/>
    <w:rsid w:val="00F2013B"/>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BC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D4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D44AE"/>
    <w:rPr>
      <w:rFonts w:ascii="Times New Roman" w:eastAsia="宋体" w:hAnsi="Times New Roman" w:cs="Times New Roman"/>
      <w:kern w:val="2"/>
      <w:sz w:val="18"/>
      <w:szCs w:val="18"/>
    </w:rPr>
  </w:style>
  <w:style w:type="paragraph" w:styleId="a4">
    <w:name w:val="footer"/>
    <w:basedOn w:val="a"/>
    <w:link w:val="Char0"/>
    <w:rsid w:val="009D44AE"/>
    <w:pPr>
      <w:tabs>
        <w:tab w:val="center" w:pos="4153"/>
        <w:tab w:val="right" w:pos="8306"/>
      </w:tabs>
      <w:snapToGrid w:val="0"/>
      <w:jc w:val="left"/>
    </w:pPr>
    <w:rPr>
      <w:sz w:val="18"/>
      <w:szCs w:val="18"/>
    </w:rPr>
  </w:style>
  <w:style w:type="character" w:customStyle="1" w:styleId="Char0">
    <w:name w:val="页脚 Char"/>
    <w:basedOn w:val="a0"/>
    <w:link w:val="a4"/>
    <w:rsid w:val="009D44A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572</Words>
  <Characters>3265</Characters>
  <Application>Microsoft Office Word</Application>
  <DocSecurity>0</DocSecurity>
  <Lines>27</Lines>
  <Paragraphs>7</Paragraphs>
  <ScaleCrop>false</ScaleCrop>
  <Company>china</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林业局</cp:lastModifiedBy>
  <cp:revision>62</cp:revision>
  <dcterms:created xsi:type="dcterms:W3CDTF">2021-03-15T06:51:00Z</dcterms:created>
  <dcterms:modified xsi:type="dcterms:W3CDTF">2022-03-25T09:03:00Z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