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津市市房地产交易所2021年度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1、职责职能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津市市房地产交易所主要职责：一是对全市白蚁危害进行防治；二是对全市房屋出租进行登记备案管理。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2、机构设置</w:t>
      </w:r>
    </w:p>
    <w:p>
      <w:pPr>
        <w:pStyle w:val="6"/>
        <w:widowControl/>
        <w:spacing w:line="600" w:lineRule="exact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津市市房地产交易所是棣属津市市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住房保障服务中心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下设的二级机构，自收自支性质。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在职</w:t>
      </w:r>
      <w:r>
        <w:rPr>
          <w:rFonts w:hint="eastAsia" w:ascii="仿宋_GB2312" w:hAnsi="仿宋_GB2312" w:eastAsia="仿宋_GB2312" w:cs="仿宋_GB2312"/>
          <w:sz w:val="32"/>
          <w:szCs w:val="32"/>
        </w:rPr>
        <w:t>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，停薪留职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2人，临聘人员1人，退休人员23人。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3、人员情况</w:t>
      </w:r>
    </w:p>
    <w:p>
      <w:pPr>
        <w:pStyle w:val="6"/>
        <w:widowControl/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ascii="仿宋_GB2312" w:eastAsia="仿宋_GB2312" w:cs="仿宋"/>
          <w:sz w:val="32"/>
          <w:szCs w:val="32"/>
        </w:rPr>
        <w:t>20</w:t>
      </w:r>
      <w:r>
        <w:rPr>
          <w:rFonts w:hint="eastAsia" w:ascii="仿宋_GB2312" w:eastAsia="仿宋_GB2312" w:cs="仿宋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"/>
          <w:sz w:val="32"/>
          <w:szCs w:val="32"/>
        </w:rPr>
        <w:t>年本单位年未</w:t>
      </w:r>
      <w:r>
        <w:rPr>
          <w:rFonts w:hint="eastAsia" w:ascii="仿宋_GB2312" w:hAnsi="仿宋_GB2312" w:eastAsia="仿宋_GB2312" w:cs="仿宋_GB2312"/>
          <w:sz w:val="32"/>
          <w:szCs w:val="32"/>
        </w:rPr>
        <w:t>现有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在职</w:t>
      </w:r>
      <w:r>
        <w:rPr>
          <w:rFonts w:hint="eastAsia" w:ascii="仿宋_GB2312" w:hAnsi="仿宋_GB2312" w:eastAsia="仿宋_GB2312" w:cs="仿宋_GB2312"/>
          <w:sz w:val="32"/>
          <w:szCs w:val="32"/>
        </w:rPr>
        <w:t>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，停薪留职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2人，临聘人员1人，退休人员23人。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基本性质、用途和主要内容、涉及范围等。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房地产交易所</w:t>
      </w:r>
      <w:r>
        <w:rPr>
          <w:rFonts w:hint="eastAsia" w:eastAsia="仿宋_GB2312"/>
          <w:sz w:val="32"/>
          <w:szCs w:val="32"/>
          <w:lang w:val="en-US" w:eastAsia="zh-CN"/>
        </w:rPr>
        <w:t>21年</w:t>
      </w:r>
      <w:r>
        <w:rPr>
          <w:rFonts w:hint="eastAsia" w:eastAsia="仿宋_GB2312"/>
          <w:sz w:val="32"/>
          <w:szCs w:val="32"/>
          <w:lang w:eastAsia="zh-CN"/>
        </w:rPr>
        <w:t>无项目支出。</w:t>
      </w:r>
    </w:p>
    <w:p>
      <w:pPr>
        <w:numPr>
          <w:ilvl w:val="0"/>
          <w:numId w:val="1"/>
        </w:numPr>
        <w:spacing w:line="58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房地产交易所</w:t>
      </w:r>
      <w:r>
        <w:rPr>
          <w:rFonts w:hint="eastAsia" w:eastAsia="仿宋_GB2312"/>
          <w:sz w:val="32"/>
          <w:szCs w:val="32"/>
          <w:lang w:val="en-US" w:eastAsia="zh-CN"/>
        </w:rPr>
        <w:t>21年</w:t>
      </w:r>
      <w:r>
        <w:rPr>
          <w:rFonts w:hint="eastAsia" w:eastAsia="仿宋_GB2312"/>
          <w:sz w:val="32"/>
          <w:szCs w:val="32"/>
          <w:lang w:eastAsia="zh-CN"/>
        </w:rPr>
        <w:t>无项目支出。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无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>
      <w:pPr>
        <w:numPr>
          <w:numId w:val="0"/>
        </w:numPr>
        <w:spacing w:line="56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p>
      <w:pPr>
        <w:numPr>
          <w:numId w:val="0"/>
        </w:numPr>
        <w:spacing w:line="580" w:lineRule="exact"/>
        <w:ind w:left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（三）项目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房地产交易所</w:t>
      </w:r>
      <w:r>
        <w:rPr>
          <w:rFonts w:hint="eastAsia" w:eastAsia="仿宋_GB2312"/>
          <w:sz w:val="32"/>
          <w:szCs w:val="32"/>
          <w:lang w:val="en-US" w:eastAsia="zh-CN"/>
        </w:rPr>
        <w:t>21年</w:t>
      </w:r>
      <w:r>
        <w:rPr>
          <w:rFonts w:hint="eastAsia" w:eastAsia="仿宋_GB2312"/>
          <w:sz w:val="32"/>
          <w:szCs w:val="32"/>
          <w:lang w:eastAsia="zh-CN"/>
        </w:rPr>
        <w:t>无项目支出。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房地产交易所</w:t>
      </w:r>
      <w:r>
        <w:rPr>
          <w:rFonts w:hint="eastAsia" w:eastAsia="仿宋_GB2312"/>
          <w:sz w:val="32"/>
          <w:szCs w:val="32"/>
          <w:lang w:val="en-US" w:eastAsia="zh-CN"/>
        </w:rPr>
        <w:t>21年</w:t>
      </w:r>
      <w:r>
        <w:rPr>
          <w:rFonts w:hint="eastAsia" w:eastAsia="仿宋_GB2312"/>
          <w:sz w:val="32"/>
          <w:szCs w:val="32"/>
          <w:lang w:eastAsia="zh-CN"/>
        </w:rPr>
        <w:t>无项目支出。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3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Courier New"/>
    <w:panose1 w:val="00000000000000000000"/>
    <w:charset w:val="00"/>
    <w:family w:val="roman"/>
    <w:pitch w:val="default"/>
    <w:sig w:usb0="00000000" w:usb1="00000000" w:usb2="00000000" w:usb3="00000000" w:csb0="2000019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AEACE9"/>
    <w:multiLevelType w:val="singleLevel"/>
    <w:tmpl w:val="A1AEACE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A5AD5"/>
    <w:multiLevelType w:val="singleLevel"/>
    <w:tmpl w:val="EB8A5AD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D2C2A4B"/>
    <w:multiLevelType w:val="singleLevel"/>
    <w:tmpl w:val="6D2C2A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E36BAD"/>
    <w:rsid w:val="0CFE4450"/>
    <w:rsid w:val="160E5800"/>
    <w:rsid w:val="305B5409"/>
    <w:rsid w:val="3C343492"/>
    <w:rsid w:val="487D713D"/>
    <w:rsid w:val="65795DD3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5">
    <w:name w:val="标题 Char"/>
    <w:basedOn w:val="4"/>
    <w:link w:val="2"/>
    <w:qFormat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Aurora</cp:lastModifiedBy>
  <dcterms:modified xsi:type="dcterms:W3CDTF">2022-04-06T03:14:32Z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C6CD5B2C6D5245CBB84BC4F80A5E1BC4</vt:lpwstr>
  </property>
</Properties>
</file>