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住房保障服务中心2021年度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4"/>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pStyle w:val="4"/>
        <w:widowControl/>
        <w:numPr>
          <w:numId w:val="0"/>
        </w:numPr>
        <w:spacing w:line="600" w:lineRule="exact"/>
        <w:ind w:firstLine="320" w:firstLineChars="100"/>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1、职能职责</w:t>
      </w:r>
    </w:p>
    <w:p>
      <w:pPr>
        <w:snapToGrid w:val="0"/>
        <w:spacing w:line="520" w:lineRule="exact"/>
        <w:ind w:firstLine="640" w:firstLineChars="200"/>
        <w:rPr>
          <w:rFonts w:hint="eastAsia" w:eastAsia="仿宋_GB2312"/>
          <w:sz w:val="32"/>
          <w:szCs w:val="32"/>
        </w:rPr>
      </w:pPr>
      <w:r>
        <w:rPr>
          <w:rFonts w:hint="eastAsia" w:eastAsia="仿宋_GB2312"/>
          <w:sz w:val="32"/>
          <w:szCs w:val="32"/>
        </w:rPr>
        <w:t>贯彻执行国家、省有关房地产业的政策和法律法规，拟订本市房地产管理的办法措施和房地产业与城市住宅建设发展规划，承担规范全市房地产市场秩序和监督管理房地产市场的责任；承担指导全市物业管理的责任；承担市城区旧城改造和棚户区改造；贯彻落实国家、省关于推进城镇住房制度改革的方针、政策和措施；负责房地产市场管理的行政执法工作。</w:t>
      </w:r>
    </w:p>
    <w:p>
      <w:pPr>
        <w:pStyle w:val="4"/>
        <w:widowControl/>
        <w:numPr>
          <w:ilvl w:val="0"/>
          <w:numId w:val="2"/>
        </w:numPr>
        <w:spacing w:line="600" w:lineRule="exact"/>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机构设置</w:t>
      </w:r>
    </w:p>
    <w:p>
      <w:pPr>
        <w:widowControl/>
        <w:spacing w:line="600" w:lineRule="exact"/>
        <w:ind w:firstLine="627" w:firstLineChars="196"/>
        <w:jc w:val="left"/>
        <w:rPr>
          <w:rFonts w:hint="eastAsia" w:eastAsia="仿宋_GB2312"/>
          <w:sz w:val="32"/>
          <w:szCs w:val="32"/>
        </w:rPr>
      </w:pPr>
      <w:r>
        <w:rPr>
          <w:rFonts w:hint="eastAsia" w:eastAsia="仿宋_GB2312"/>
          <w:sz w:val="32"/>
          <w:szCs w:val="32"/>
          <w:lang w:eastAsia="zh-CN"/>
        </w:rPr>
        <w:t>住房保障服务中心</w:t>
      </w:r>
      <w:r>
        <w:rPr>
          <w:rFonts w:hint="eastAsia" w:eastAsia="仿宋_GB2312"/>
          <w:sz w:val="32"/>
          <w:szCs w:val="32"/>
        </w:rPr>
        <w:t>是具有行政职能的正科级事业单位。现有全额拨款事业编制19名，退休职工5</w:t>
      </w:r>
      <w:r>
        <w:rPr>
          <w:rFonts w:hint="eastAsia" w:eastAsia="仿宋_GB2312"/>
          <w:sz w:val="32"/>
          <w:szCs w:val="32"/>
          <w:lang w:val="en-US" w:eastAsia="zh-CN"/>
        </w:rPr>
        <w:t>6</w:t>
      </w:r>
      <w:r>
        <w:rPr>
          <w:rFonts w:hint="eastAsia" w:eastAsia="仿宋_GB2312"/>
          <w:sz w:val="32"/>
          <w:szCs w:val="32"/>
        </w:rPr>
        <w:t>人。</w:t>
      </w:r>
    </w:p>
    <w:p>
      <w:pPr>
        <w:widowControl/>
        <w:spacing w:line="600" w:lineRule="exact"/>
        <w:ind w:firstLine="627" w:firstLineChars="196"/>
        <w:jc w:val="left"/>
        <w:rPr>
          <w:rFonts w:hint="eastAsia" w:ascii="仿宋_GB2312" w:hAnsi="仿宋_GB2312" w:eastAsia="仿宋_GB2312"/>
          <w:color w:val="auto"/>
          <w:kern w:val="2"/>
          <w:sz w:val="32"/>
          <w:lang w:eastAsia="zh-CN"/>
        </w:rPr>
      </w:pPr>
      <w:r>
        <w:rPr>
          <w:rFonts w:hint="eastAsia" w:eastAsia="仿宋_GB2312"/>
          <w:sz w:val="32"/>
          <w:szCs w:val="32"/>
        </w:rPr>
        <w:t>单位共设有</w:t>
      </w:r>
      <w:r>
        <w:rPr>
          <w:rFonts w:hint="eastAsia" w:eastAsia="仿宋_GB2312"/>
          <w:sz w:val="32"/>
          <w:szCs w:val="32"/>
          <w:lang w:val="en-US" w:eastAsia="zh-CN"/>
        </w:rPr>
        <w:t>8</w:t>
      </w:r>
      <w:r>
        <w:rPr>
          <w:rFonts w:hint="eastAsia" w:eastAsia="仿宋_GB2312"/>
          <w:sz w:val="32"/>
          <w:szCs w:val="32"/>
        </w:rPr>
        <w:t>个职能科室：</w:t>
      </w:r>
      <w:r>
        <w:rPr>
          <w:rFonts w:hint="eastAsia" w:ascii="仿宋_GB2312" w:hAnsi="仿宋_GB2312" w:eastAsia="仿宋_GB2312"/>
          <w:color w:val="auto"/>
          <w:kern w:val="2"/>
          <w:sz w:val="32"/>
        </w:rPr>
        <w:t>办公室、人事股</w:t>
      </w:r>
      <w:r>
        <w:rPr>
          <w:rFonts w:hint="eastAsia" w:ascii="仿宋_GB2312" w:hAnsi="仿宋_GB2312" w:eastAsia="仿宋_GB2312"/>
          <w:color w:val="auto"/>
          <w:kern w:val="2"/>
          <w:sz w:val="32"/>
          <w:lang w:eastAsia="zh-CN"/>
        </w:rPr>
        <w:t>（党风廉政室）</w:t>
      </w:r>
      <w:r>
        <w:rPr>
          <w:rFonts w:hint="eastAsia" w:ascii="仿宋_GB2312" w:hAnsi="仿宋_GB2312" w:eastAsia="仿宋_GB2312"/>
          <w:color w:val="auto"/>
          <w:kern w:val="2"/>
          <w:sz w:val="32"/>
        </w:rPr>
        <w:t>、财务股、</w:t>
      </w:r>
      <w:r>
        <w:rPr>
          <w:rFonts w:hint="eastAsia" w:ascii="仿宋_GB2312" w:hAnsi="仿宋_GB2312" w:eastAsia="仿宋_GB2312"/>
          <w:color w:val="auto"/>
          <w:kern w:val="2"/>
          <w:sz w:val="32"/>
          <w:lang w:eastAsia="zh-CN"/>
        </w:rPr>
        <w:t>工会老干室、市场监管股、物业管理股（老旧小区改造管理股）、</w:t>
      </w:r>
      <w:r>
        <w:rPr>
          <w:rFonts w:hint="eastAsia" w:ascii="仿宋_GB2312" w:hAnsi="仿宋_GB2312" w:eastAsia="仿宋_GB2312"/>
          <w:color w:val="auto"/>
          <w:kern w:val="2"/>
          <w:sz w:val="32"/>
        </w:rPr>
        <w:t>法制股</w:t>
      </w:r>
      <w:r>
        <w:rPr>
          <w:rFonts w:hint="eastAsia" w:ascii="仿宋_GB2312" w:hAnsi="仿宋_GB2312" w:eastAsia="仿宋_GB2312"/>
          <w:color w:val="auto"/>
          <w:kern w:val="2"/>
          <w:sz w:val="32"/>
          <w:lang w:eastAsia="zh-CN"/>
        </w:rPr>
        <w:t>和公租房管理股。</w:t>
      </w:r>
    </w:p>
    <w:p>
      <w:pPr>
        <w:snapToGrid w:val="0"/>
        <w:spacing w:line="520" w:lineRule="exact"/>
        <w:ind w:firstLine="640" w:firstLineChars="200"/>
        <w:rPr>
          <w:rFonts w:ascii="Times New Roman" w:hAnsi="Times New Roman" w:eastAsia="黑体"/>
          <w:sz w:val="32"/>
          <w:szCs w:val="32"/>
        </w:rPr>
      </w:pPr>
      <w:r>
        <w:rPr>
          <w:rFonts w:hint="eastAsia" w:ascii="仿宋_GB2312" w:eastAsia="仿宋_GB2312" w:cs="仿宋"/>
          <w:sz w:val="32"/>
          <w:szCs w:val="32"/>
        </w:rPr>
        <w:t>20</w:t>
      </w:r>
      <w:r>
        <w:rPr>
          <w:rFonts w:hint="eastAsia" w:ascii="仿宋_GB2312" w:eastAsia="仿宋_GB2312" w:cs="仿宋"/>
          <w:sz w:val="32"/>
          <w:szCs w:val="32"/>
          <w:lang w:val="en-US" w:eastAsia="zh-CN"/>
        </w:rPr>
        <w:t>21</w:t>
      </w:r>
      <w:r>
        <w:rPr>
          <w:rFonts w:hint="eastAsia" w:ascii="仿宋_GB2312" w:eastAsia="仿宋_GB2312" w:cs="仿宋"/>
          <w:sz w:val="32"/>
          <w:szCs w:val="32"/>
        </w:rPr>
        <w:t>年本单位年未实有人数1</w:t>
      </w:r>
      <w:r>
        <w:rPr>
          <w:rFonts w:hint="eastAsia" w:ascii="仿宋_GB2312" w:eastAsia="仿宋_GB2312" w:cs="仿宋"/>
          <w:sz w:val="32"/>
          <w:szCs w:val="32"/>
          <w:lang w:val="en-US" w:eastAsia="zh-CN"/>
        </w:rPr>
        <w:t>5</w:t>
      </w:r>
      <w:r>
        <w:rPr>
          <w:rFonts w:hint="eastAsia" w:ascii="仿宋_GB2312" w:eastAsia="仿宋_GB2312" w:cs="仿宋"/>
          <w:sz w:val="32"/>
          <w:szCs w:val="32"/>
        </w:rPr>
        <w:t>人，比上年</w:t>
      </w:r>
      <w:r>
        <w:rPr>
          <w:rFonts w:hint="eastAsia" w:ascii="仿宋_GB2312" w:eastAsia="仿宋_GB2312" w:cs="仿宋"/>
          <w:sz w:val="32"/>
          <w:szCs w:val="32"/>
          <w:lang w:val="zh-CN"/>
        </w:rPr>
        <w:t>增加</w:t>
      </w:r>
      <w:r>
        <w:rPr>
          <w:rFonts w:hint="eastAsia" w:ascii="仿宋_GB2312" w:eastAsia="仿宋_GB2312" w:cs="仿宋"/>
          <w:sz w:val="32"/>
          <w:szCs w:val="32"/>
          <w:lang w:val="en-US" w:eastAsia="zh-CN"/>
        </w:rPr>
        <w:t>2</w:t>
      </w:r>
      <w:r>
        <w:rPr>
          <w:rFonts w:hint="eastAsia" w:ascii="仿宋_GB2312" w:eastAsia="仿宋_GB2312" w:cs="仿宋"/>
          <w:sz w:val="32"/>
          <w:szCs w:val="32"/>
        </w:rPr>
        <w:t>人。人员变化的主要原因是：</w:t>
      </w:r>
      <w:r>
        <w:rPr>
          <w:rFonts w:hint="eastAsia" w:ascii="仿宋_GB2312" w:hAnsi="仿宋" w:eastAsia="仿宋_GB2312"/>
          <w:sz w:val="32"/>
          <w:szCs w:val="32"/>
        </w:rPr>
        <w:t>本年</w:t>
      </w:r>
      <w:r>
        <w:rPr>
          <w:rFonts w:hint="eastAsia" w:ascii="仿宋_GB2312" w:hAnsi="仿宋" w:eastAsia="仿宋_GB2312"/>
          <w:sz w:val="32"/>
          <w:szCs w:val="32"/>
          <w:lang w:eastAsia="zh-CN"/>
        </w:rPr>
        <w:t>新增工作人员。</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4"/>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黑体"/>
          <w:sz w:val="32"/>
          <w:szCs w:val="32"/>
          <w:lang w:val="en-US"/>
        </w:rPr>
      </w:pPr>
      <w:r>
        <w:rPr>
          <w:rFonts w:hint="eastAsia" w:ascii="仿宋_GB2312" w:hAnsi="仿宋" w:eastAsia="仿宋_GB2312" w:cs="Times New Roman"/>
          <w:color w:val="000000" w:themeColor="text1"/>
          <w:kern w:val="2"/>
          <w:sz w:val="32"/>
          <w:szCs w:val="32"/>
          <w:lang w:val="en-US" w:eastAsia="zh-CN" w:bidi="ar-SA"/>
          <w14:textFill>
            <w14:solidFill>
              <w14:schemeClr w14:val="tx1"/>
            </w14:solidFill>
          </w14:textFill>
        </w:rPr>
        <w:t>2021年,我单位基本支出为582.82万元，其中：工资福利支出为186.71万元，一般商品和服务支出为347.35万元，对个人和家庭补助支出44.33万元，资本性支出为4.43万元。</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spacing w:line="580" w:lineRule="exact"/>
        <w:ind w:firstLine="640" w:firstLineChars="200"/>
        <w:jc w:val="left"/>
        <w:rPr>
          <w:rFonts w:hint="default" w:ascii="仿宋_GB2312" w:hAnsi="仿宋" w:eastAsia="仿宋_GB2312"/>
          <w:color w:val="000000" w:themeColor="text1"/>
          <w:sz w:val="32"/>
          <w:szCs w:val="32"/>
          <w:lang w:val="en-US" w:eastAsia="zh-CN"/>
          <w14:textFill>
            <w14:solidFill>
              <w14:schemeClr w14:val="tx1"/>
            </w14:solidFill>
          </w14:textFill>
        </w:rPr>
      </w:pPr>
      <w:r>
        <w:rPr>
          <w:rFonts w:hint="eastAsia" w:ascii="仿宋_GB2312" w:hAnsi="仿宋" w:eastAsia="仿宋_GB2312" w:cs="Times New Roman"/>
          <w:color w:val="000000" w:themeColor="text1"/>
          <w:kern w:val="2"/>
          <w:sz w:val="32"/>
          <w:szCs w:val="32"/>
          <w:lang w:val="en-US" w:eastAsia="zh-CN" w:bidi="ar-SA"/>
          <w14:textFill>
            <w14:solidFill>
              <w14:schemeClr w14:val="tx1"/>
            </w14:solidFill>
          </w14:textFill>
        </w:rPr>
        <w:t>2021年，我单位项目支出为19887.04万元。</w:t>
      </w:r>
      <w:r>
        <w:rPr>
          <w:rFonts w:hint="eastAsia" w:ascii="仿宋_GB2312" w:hAnsi="仿宋" w:eastAsia="仿宋_GB2312"/>
          <w:color w:val="000000" w:themeColor="text1"/>
          <w:sz w:val="32"/>
          <w:szCs w:val="32"/>
          <w:lang w:val="en-US" w:eastAsia="zh-CN"/>
          <w14:textFill>
            <w14:solidFill>
              <w14:schemeClr w14:val="tx1"/>
            </w14:solidFill>
          </w14:textFill>
        </w:rPr>
        <w:t>其中：一般商品和服务支出1315.03万元，</w:t>
      </w:r>
      <w:r>
        <w:rPr>
          <w:rFonts w:hint="eastAsia" w:ascii="仿宋_GB2312" w:hAnsi="仿宋" w:eastAsia="仿宋_GB2312" w:cs="Times New Roman"/>
          <w:color w:val="000000" w:themeColor="text1"/>
          <w:kern w:val="2"/>
          <w:sz w:val="32"/>
          <w:szCs w:val="32"/>
          <w:lang w:val="en-US" w:eastAsia="zh-CN" w:bidi="ar-SA"/>
          <w14:textFill>
            <w14:solidFill>
              <w14:schemeClr w14:val="tx1"/>
            </w14:solidFill>
          </w14:textFill>
        </w:rPr>
        <w:t>对个人和家庭补助支出297.97万元，资本性支出（基本建设）126.63万元，资本性支出17548.30万元，对企业补助599.11万元。</w:t>
      </w:r>
    </w:p>
    <w:p>
      <w:pPr>
        <w:pStyle w:val="4"/>
        <w:widowControl/>
        <w:numPr>
          <w:numId w:val="0"/>
        </w:numPr>
        <w:spacing w:line="600" w:lineRule="exact"/>
        <w:ind w:left="640" w:leftChars="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pStyle w:val="4"/>
        <w:widowControl/>
        <w:numPr>
          <w:numId w:val="0"/>
        </w:numPr>
        <w:spacing w:line="600" w:lineRule="exact"/>
        <w:ind w:left="640" w:leftChars="0"/>
        <w:jc w:val="left"/>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w:t>
      </w:r>
      <w:r>
        <w:rPr>
          <w:rFonts w:hint="eastAsia" w:ascii="仿宋_GB2312" w:hAnsi="仿宋_GB2312" w:eastAsia="仿宋_GB2312" w:cs="仿宋_GB2312"/>
          <w:sz w:val="32"/>
          <w:szCs w:val="32"/>
          <w:lang w:val="en-US" w:eastAsia="zh-CN"/>
        </w:rPr>
        <w:t xml:space="preserve">  无</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snapToGrid w:val="0"/>
        <w:spacing w:line="52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1、</w:t>
      </w:r>
      <w:r>
        <w:rPr>
          <w:rFonts w:hint="eastAsia" w:ascii="仿宋_GB2312" w:eastAsia="仿宋_GB2312"/>
          <w:color w:val="auto"/>
          <w:sz w:val="32"/>
          <w:szCs w:val="32"/>
        </w:rPr>
        <w:t>财政拨款收入支出结构情况。</w:t>
      </w:r>
    </w:p>
    <w:p>
      <w:pPr>
        <w:snapToGrid w:val="0"/>
        <w:spacing w:line="52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一般公共预算财政拨款收入按功能科目分类，</w:t>
      </w:r>
      <w:r>
        <w:rPr>
          <w:rFonts w:hint="eastAsia" w:ascii="仿宋_GB2312" w:eastAsia="仿宋_GB2312"/>
          <w:color w:val="auto"/>
          <w:sz w:val="32"/>
          <w:szCs w:val="32"/>
          <w:shd w:val="clear" w:color="auto" w:fill="FFFFFF"/>
        </w:rPr>
        <w:t>本年度财政拨款总收入</w:t>
      </w:r>
      <w:r>
        <w:rPr>
          <w:rFonts w:hint="eastAsia" w:ascii="仿宋_GB2312" w:eastAsia="仿宋_GB2312"/>
          <w:color w:val="auto"/>
          <w:sz w:val="32"/>
          <w:szCs w:val="32"/>
          <w:highlight w:val="none"/>
          <w:shd w:val="clear" w:color="auto" w:fill="FFFFFF"/>
          <w:lang w:val="en-US" w:eastAsia="zh-CN"/>
        </w:rPr>
        <w:t>20469.86</w:t>
      </w:r>
      <w:r>
        <w:rPr>
          <w:rFonts w:hint="eastAsia" w:ascii="仿宋_GB2312" w:eastAsia="仿宋_GB2312"/>
          <w:color w:val="auto"/>
          <w:sz w:val="32"/>
          <w:szCs w:val="32"/>
          <w:shd w:val="clear" w:color="auto" w:fill="FFFFFF"/>
        </w:rPr>
        <w:t>万元，其中：</w:t>
      </w:r>
      <w:r>
        <w:rPr>
          <w:rFonts w:hint="eastAsia" w:ascii="仿宋_GB2312" w:eastAsia="仿宋_GB2312"/>
          <w:color w:val="auto"/>
          <w:sz w:val="32"/>
          <w:szCs w:val="32"/>
          <w:shd w:val="clear" w:color="auto" w:fill="FFFFFF"/>
          <w:lang w:eastAsia="zh-CN"/>
        </w:rPr>
        <w:t>结转</w:t>
      </w:r>
      <w:r>
        <w:rPr>
          <w:rFonts w:hint="eastAsia" w:ascii="仿宋_GB2312" w:eastAsia="仿宋_GB2312"/>
          <w:color w:val="auto"/>
          <w:sz w:val="32"/>
          <w:szCs w:val="32"/>
          <w:shd w:val="clear" w:color="auto" w:fill="FFFFFF"/>
          <w:lang w:val="en-US" w:eastAsia="zh-CN"/>
        </w:rPr>
        <w:t>20年资金393.91万元，</w:t>
      </w:r>
      <w:r>
        <w:rPr>
          <w:rFonts w:hint="eastAsia" w:ascii="仿宋_GB2312" w:eastAsia="仿宋_GB2312"/>
          <w:color w:val="auto"/>
          <w:sz w:val="32"/>
          <w:szCs w:val="32"/>
        </w:rPr>
        <w:t>一般公共服务收入</w:t>
      </w:r>
      <w:r>
        <w:rPr>
          <w:rFonts w:hint="eastAsia" w:ascii="仿宋_GB2312" w:eastAsia="仿宋_GB2312"/>
          <w:color w:val="auto"/>
          <w:sz w:val="32"/>
          <w:szCs w:val="32"/>
          <w:lang w:val="en-US" w:eastAsia="zh-CN"/>
        </w:rPr>
        <w:t>47.20万</w:t>
      </w:r>
      <w:r>
        <w:rPr>
          <w:rFonts w:hint="eastAsia" w:ascii="仿宋_GB2312" w:eastAsia="仿宋_GB2312"/>
          <w:color w:val="auto"/>
          <w:sz w:val="32"/>
          <w:szCs w:val="32"/>
        </w:rPr>
        <w:t>元，占本年财政拨款收入的</w:t>
      </w:r>
      <w:r>
        <w:rPr>
          <w:rFonts w:hint="eastAsia" w:ascii="仿宋_GB2312" w:eastAsia="仿宋_GB2312"/>
          <w:color w:val="auto"/>
          <w:sz w:val="32"/>
          <w:szCs w:val="32"/>
          <w:lang w:val="en-US" w:eastAsia="zh-CN"/>
        </w:rPr>
        <w:t>0.23</w:t>
      </w:r>
      <w:r>
        <w:rPr>
          <w:rFonts w:hint="eastAsia" w:ascii="仿宋_GB2312" w:eastAsia="仿宋_GB2312"/>
          <w:color w:val="auto"/>
          <w:sz w:val="32"/>
          <w:szCs w:val="32"/>
        </w:rPr>
        <w:t>%；</w:t>
      </w:r>
      <w:r>
        <w:rPr>
          <w:rFonts w:hint="eastAsia" w:ascii="仿宋_GB2312" w:eastAsia="仿宋_GB2312"/>
          <w:color w:val="auto"/>
          <w:sz w:val="32"/>
          <w:szCs w:val="32"/>
          <w:lang w:eastAsia="zh-CN"/>
        </w:rPr>
        <w:t>社会保障和就业支出</w:t>
      </w:r>
      <w:r>
        <w:rPr>
          <w:rFonts w:hint="eastAsia" w:ascii="仿宋_GB2312" w:eastAsia="仿宋_GB2312"/>
          <w:color w:val="auto"/>
          <w:sz w:val="32"/>
          <w:szCs w:val="32"/>
          <w:lang w:val="en-US" w:eastAsia="zh-CN"/>
        </w:rPr>
        <w:t>14.19万元，</w:t>
      </w:r>
      <w:r>
        <w:rPr>
          <w:rFonts w:hint="eastAsia" w:ascii="仿宋_GB2312" w:eastAsia="仿宋_GB2312"/>
          <w:color w:val="auto"/>
          <w:sz w:val="32"/>
          <w:szCs w:val="32"/>
        </w:rPr>
        <w:t>占本年财政拨款收入的</w:t>
      </w:r>
      <w:r>
        <w:rPr>
          <w:rFonts w:hint="eastAsia" w:ascii="仿宋_GB2312" w:eastAsia="仿宋_GB2312"/>
          <w:color w:val="auto"/>
          <w:sz w:val="32"/>
          <w:szCs w:val="32"/>
          <w:lang w:val="en-US" w:eastAsia="zh-CN"/>
        </w:rPr>
        <w:t>0.07</w:t>
      </w:r>
      <w:r>
        <w:rPr>
          <w:rFonts w:hint="eastAsia" w:ascii="仿宋_GB2312" w:eastAsia="仿宋_GB2312"/>
          <w:color w:val="auto"/>
          <w:sz w:val="32"/>
          <w:szCs w:val="32"/>
        </w:rPr>
        <w:t>%；</w:t>
      </w:r>
      <w:r>
        <w:rPr>
          <w:rFonts w:hint="eastAsia" w:ascii="仿宋_GB2312" w:eastAsia="仿宋_GB2312"/>
          <w:color w:val="auto"/>
          <w:sz w:val="32"/>
          <w:szCs w:val="32"/>
          <w:lang w:eastAsia="zh-CN"/>
        </w:rPr>
        <w:t>卫生健康支出</w:t>
      </w:r>
      <w:r>
        <w:rPr>
          <w:rFonts w:hint="eastAsia" w:ascii="仿宋_GB2312" w:eastAsia="仿宋_GB2312"/>
          <w:color w:val="auto"/>
          <w:sz w:val="32"/>
          <w:szCs w:val="32"/>
          <w:lang w:val="en-US" w:eastAsia="zh-CN"/>
        </w:rPr>
        <w:t>2.94万元，</w:t>
      </w:r>
      <w:r>
        <w:rPr>
          <w:rFonts w:hint="eastAsia" w:ascii="仿宋_GB2312" w:eastAsia="仿宋_GB2312"/>
          <w:color w:val="auto"/>
          <w:sz w:val="32"/>
          <w:szCs w:val="32"/>
        </w:rPr>
        <w:t>占本年财政拨款收入的</w:t>
      </w:r>
      <w:r>
        <w:rPr>
          <w:rFonts w:hint="eastAsia" w:ascii="仿宋_GB2312" w:eastAsia="仿宋_GB2312"/>
          <w:color w:val="auto"/>
          <w:sz w:val="32"/>
          <w:szCs w:val="32"/>
          <w:lang w:val="en-US" w:eastAsia="zh-CN"/>
        </w:rPr>
        <w:t>0.01</w:t>
      </w:r>
      <w:r>
        <w:rPr>
          <w:rFonts w:hint="eastAsia" w:ascii="仿宋_GB2312" w:eastAsia="仿宋_GB2312"/>
          <w:color w:val="auto"/>
          <w:sz w:val="32"/>
          <w:szCs w:val="32"/>
        </w:rPr>
        <w:t>%；城乡社区收入</w:t>
      </w:r>
      <w:r>
        <w:rPr>
          <w:rFonts w:hint="eastAsia" w:ascii="仿宋_GB2312" w:eastAsia="仿宋_GB2312"/>
          <w:color w:val="auto"/>
          <w:sz w:val="32"/>
          <w:szCs w:val="32"/>
          <w:lang w:val="en-US" w:eastAsia="zh-CN"/>
        </w:rPr>
        <w:t>13605.19</w:t>
      </w:r>
      <w:r>
        <w:rPr>
          <w:rFonts w:hint="eastAsia" w:ascii="仿宋_GB2312" w:eastAsia="仿宋_GB2312"/>
          <w:color w:val="auto"/>
          <w:sz w:val="32"/>
          <w:szCs w:val="32"/>
        </w:rPr>
        <w:t>万元，占本年财政拨款收入的</w:t>
      </w:r>
      <w:r>
        <w:rPr>
          <w:rFonts w:hint="eastAsia" w:ascii="仿宋_GB2312" w:eastAsia="仿宋_GB2312"/>
          <w:color w:val="auto"/>
          <w:sz w:val="32"/>
          <w:szCs w:val="32"/>
          <w:lang w:val="en-US" w:eastAsia="zh-CN"/>
        </w:rPr>
        <w:t>66.46</w:t>
      </w:r>
      <w:r>
        <w:rPr>
          <w:rFonts w:hint="eastAsia" w:ascii="仿宋_GB2312" w:eastAsia="仿宋_GB2312"/>
          <w:color w:val="auto"/>
          <w:sz w:val="32"/>
          <w:szCs w:val="32"/>
        </w:rPr>
        <w:t>%；住房保障收入</w:t>
      </w:r>
      <w:r>
        <w:rPr>
          <w:rFonts w:hint="eastAsia" w:ascii="仿宋_GB2312" w:eastAsia="仿宋_GB2312"/>
          <w:color w:val="auto"/>
          <w:sz w:val="32"/>
          <w:szCs w:val="32"/>
          <w:lang w:val="en-US" w:eastAsia="zh-CN"/>
        </w:rPr>
        <w:t>6406.43</w:t>
      </w:r>
      <w:r>
        <w:rPr>
          <w:rFonts w:hint="eastAsia" w:ascii="仿宋_GB2312" w:eastAsia="仿宋_GB2312"/>
          <w:color w:val="auto"/>
          <w:sz w:val="32"/>
          <w:szCs w:val="32"/>
        </w:rPr>
        <w:t>万元，占本年财政拨款收入的</w:t>
      </w:r>
      <w:r>
        <w:rPr>
          <w:rFonts w:hint="eastAsia" w:ascii="仿宋_GB2312" w:eastAsia="仿宋_GB2312"/>
          <w:color w:val="auto"/>
          <w:sz w:val="32"/>
          <w:szCs w:val="32"/>
          <w:lang w:val="en-US" w:eastAsia="zh-CN"/>
        </w:rPr>
        <w:t>31.30</w:t>
      </w:r>
      <w:r>
        <w:rPr>
          <w:rFonts w:hint="eastAsia" w:ascii="仿宋_GB2312" w:eastAsia="仿宋_GB2312"/>
          <w:color w:val="auto"/>
          <w:sz w:val="32"/>
          <w:szCs w:val="32"/>
        </w:rPr>
        <w:t>%。</w:t>
      </w:r>
    </w:p>
    <w:p>
      <w:pPr>
        <w:snapToGrid w:val="0"/>
        <w:spacing w:line="52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shd w:val="clear" w:color="auto" w:fill="FFFFFF"/>
        </w:rPr>
        <w:t>本年度财政拨款总支出</w:t>
      </w:r>
      <w:r>
        <w:rPr>
          <w:rFonts w:hint="eastAsia" w:ascii="仿宋_GB2312" w:eastAsia="仿宋_GB2312"/>
          <w:color w:val="auto"/>
          <w:sz w:val="32"/>
          <w:szCs w:val="32"/>
          <w:highlight w:val="none"/>
          <w:shd w:val="clear" w:color="auto" w:fill="FFFFFF"/>
          <w:lang w:val="en-US" w:eastAsia="zh-CN"/>
        </w:rPr>
        <w:t>20469.86</w:t>
      </w:r>
      <w:r>
        <w:rPr>
          <w:rFonts w:hint="eastAsia" w:ascii="仿宋_GB2312" w:eastAsia="仿宋_GB2312"/>
          <w:color w:val="auto"/>
          <w:sz w:val="32"/>
          <w:szCs w:val="32"/>
          <w:shd w:val="clear" w:color="auto" w:fill="FFFFFF"/>
        </w:rPr>
        <w:t>万元，其中：</w:t>
      </w:r>
      <w:r>
        <w:rPr>
          <w:rFonts w:hint="eastAsia" w:ascii="仿宋_GB2312" w:eastAsia="仿宋_GB2312"/>
          <w:color w:val="auto"/>
          <w:sz w:val="32"/>
          <w:szCs w:val="32"/>
        </w:rPr>
        <w:t>一般公共服务</w:t>
      </w:r>
      <w:r>
        <w:rPr>
          <w:rFonts w:hint="eastAsia" w:ascii="仿宋_GB2312" w:eastAsia="仿宋_GB2312"/>
          <w:color w:val="auto"/>
          <w:sz w:val="32"/>
          <w:szCs w:val="32"/>
          <w:lang w:eastAsia="zh-CN"/>
        </w:rPr>
        <w:t>支出</w:t>
      </w:r>
      <w:r>
        <w:rPr>
          <w:rFonts w:hint="eastAsia" w:ascii="仿宋_GB2312" w:eastAsia="仿宋_GB2312"/>
          <w:color w:val="auto"/>
          <w:sz w:val="32"/>
          <w:szCs w:val="32"/>
          <w:lang w:val="en-US" w:eastAsia="zh-CN"/>
        </w:rPr>
        <w:t>47.20万</w:t>
      </w:r>
      <w:r>
        <w:rPr>
          <w:rFonts w:hint="eastAsia" w:ascii="仿宋_GB2312" w:eastAsia="仿宋_GB2312"/>
          <w:color w:val="auto"/>
          <w:sz w:val="32"/>
          <w:szCs w:val="32"/>
        </w:rPr>
        <w:t>元，占本年财政拨款</w:t>
      </w:r>
      <w:r>
        <w:rPr>
          <w:rFonts w:hint="eastAsia" w:ascii="仿宋_GB2312" w:eastAsia="仿宋_GB2312"/>
          <w:color w:val="auto"/>
          <w:sz w:val="32"/>
          <w:szCs w:val="32"/>
          <w:lang w:eastAsia="zh-CN"/>
        </w:rPr>
        <w:t>支出</w:t>
      </w:r>
      <w:r>
        <w:rPr>
          <w:rFonts w:hint="eastAsia" w:ascii="仿宋_GB2312" w:eastAsia="仿宋_GB2312"/>
          <w:color w:val="auto"/>
          <w:sz w:val="32"/>
          <w:szCs w:val="32"/>
        </w:rPr>
        <w:t>的</w:t>
      </w:r>
      <w:r>
        <w:rPr>
          <w:rFonts w:hint="eastAsia" w:ascii="仿宋_GB2312" w:eastAsia="仿宋_GB2312"/>
          <w:color w:val="auto"/>
          <w:sz w:val="32"/>
          <w:szCs w:val="32"/>
          <w:lang w:val="en-US" w:eastAsia="zh-CN"/>
        </w:rPr>
        <w:t>0.23</w:t>
      </w:r>
      <w:r>
        <w:rPr>
          <w:rFonts w:hint="eastAsia" w:ascii="仿宋_GB2312" w:eastAsia="仿宋_GB2312"/>
          <w:color w:val="auto"/>
          <w:sz w:val="32"/>
          <w:szCs w:val="32"/>
        </w:rPr>
        <w:t>%；</w:t>
      </w:r>
      <w:r>
        <w:rPr>
          <w:rFonts w:hint="eastAsia" w:ascii="仿宋_GB2312" w:eastAsia="仿宋_GB2312"/>
          <w:color w:val="auto"/>
          <w:sz w:val="32"/>
          <w:szCs w:val="32"/>
          <w:lang w:eastAsia="zh-CN"/>
        </w:rPr>
        <w:t>社会保障和就业支出</w:t>
      </w:r>
      <w:r>
        <w:rPr>
          <w:rFonts w:hint="eastAsia" w:ascii="仿宋_GB2312" w:eastAsia="仿宋_GB2312"/>
          <w:color w:val="auto"/>
          <w:sz w:val="32"/>
          <w:szCs w:val="32"/>
          <w:lang w:val="en-US" w:eastAsia="zh-CN"/>
        </w:rPr>
        <w:t>14.19万元，</w:t>
      </w:r>
      <w:r>
        <w:rPr>
          <w:rFonts w:hint="eastAsia" w:ascii="仿宋_GB2312" w:eastAsia="仿宋_GB2312"/>
          <w:color w:val="auto"/>
          <w:sz w:val="32"/>
          <w:szCs w:val="32"/>
        </w:rPr>
        <w:t>占本年财政拨款</w:t>
      </w:r>
      <w:r>
        <w:rPr>
          <w:rFonts w:hint="eastAsia" w:ascii="仿宋_GB2312" w:eastAsia="仿宋_GB2312"/>
          <w:color w:val="auto"/>
          <w:sz w:val="32"/>
          <w:szCs w:val="32"/>
          <w:lang w:eastAsia="zh-CN"/>
        </w:rPr>
        <w:t>支出</w:t>
      </w:r>
      <w:r>
        <w:rPr>
          <w:rFonts w:hint="eastAsia" w:ascii="仿宋_GB2312" w:eastAsia="仿宋_GB2312"/>
          <w:color w:val="auto"/>
          <w:sz w:val="32"/>
          <w:szCs w:val="32"/>
        </w:rPr>
        <w:t>的</w:t>
      </w:r>
      <w:r>
        <w:rPr>
          <w:rFonts w:hint="eastAsia" w:ascii="仿宋_GB2312" w:eastAsia="仿宋_GB2312"/>
          <w:color w:val="auto"/>
          <w:sz w:val="32"/>
          <w:szCs w:val="32"/>
          <w:lang w:val="en-US" w:eastAsia="zh-CN"/>
        </w:rPr>
        <w:t>0.07</w:t>
      </w:r>
      <w:r>
        <w:rPr>
          <w:rFonts w:hint="eastAsia" w:ascii="仿宋_GB2312" w:eastAsia="仿宋_GB2312"/>
          <w:color w:val="auto"/>
          <w:sz w:val="32"/>
          <w:szCs w:val="32"/>
        </w:rPr>
        <w:t>%；</w:t>
      </w:r>
      <w:r>
        <w:rPr>
          <w:rFonts w:hint="eastAsia" w:ascii="仿宋_GB2312" w:eastAsia="仿宋_GB2312"/>
          <w:color w:val="auto"/>
          <w:sz w:val="32"/>
          <w:szCs w:val="32"/>
          <w:lang w:eastAsia="zh-CN"/>
        </w:rPr>
        <w:t>卫生健康支出</w:t>
      </w:r>
      <w:r>
        <w:rPr>
          <w:rFonts w:hint="eastAsia" w:ascii="仿宋_GB2312" w:eastAsia="仿宋_GB2312"/>
          <w:color w:val="auto"/>
          <w:sz w:val="32"/>
          <w:szCs w:val="32"/>
          <w:lang w:val="en-US" w:eastAsia="zh-CN"/>
        </w:rPr>
        <w:t>2.94万元，</w:t>
      </w:r>
      <w:r>
        <w:rPr>
          <w:rFonts w:hint="eastAsia" w:ascii="仿宋_GB2312" w:eastAsia="仿宋_GB2312"/>
          <w:color w:val="auto"/>
          <w:sz w:val="32"/>
          <w:szCs w:val="32"/>
        </w:rPr>
        <w:t>占本年财政拨款</w:t>
      </w:r>
      <w:r>
        <w:rPr>
          <w:rFonts w:hint="eastAsia" w:ascii="仿宋_GB2312" w:eastAsia="仿宋_GB2312"/>
          <w:color w:val="auto"/>
          <w:sz w:val="32"/>
          <w:szCs w:val="32"/>
          <w:lang w:eastAsia="zh-CN"/>
        </w:rPr>
        <w:t>支出</w:t>
      </w:r>
      <w:r>
        <w:rPr>
          <w:rFonts w:hint="eastAsia" w:ascii="仿宋_GB2312" w:eastAsia="仿宋_GB2312"/>
          <w:color w:val="auto"/>
          <w:sz w:val="32"/>
          <w:szCs w:val="32"/>
        </w:rPr>
        <w:t>的</w:t>
      </w:r>
      <w:r>
        <w:rPr>
          <w:rFonts w:hint="eastAsia" w:ascii="仿宋_GB2312" w:eastAsia="仿宋_GB2312"/>
          <w:color w:val="auto"/>
          <w:sz w:val="32"/>
          <w:szCs w:val="32"/>
          <w:lang w:val="en-US" w:eastAsia="zh-CN"/>
        </w:rPr>
        <w:t>0.01</w:t>
      </w:r>
      <w:r>
        <w:rPr>
          <w:rFonts w:hint="eastAsia" w:ascii="仿宋_GB2312" w:eastAsia="仿宋_GB2312"/>
          <w:color w:val="auto"/>
          <w:sz w:val="32"/>
          <w:szCs w:val="32"/>
        </w:rPr>
        <w:t>%；城乡社区</w:t>
      </w:r>
      <w:r>
        <w:rPr>
          <w:rFonts w:hint="eastAsia" w:ascii="仿宋_GB2312" w:eastAsia="仿宋_GB2312"/>
          <w:color w:val="auto"/>
          <w:sz w:val="32"/>
          <w:szCs w:val="32"/>
          <w:lang w:eastAsia="zh-CN"/>
        </w:rPr>
        <w:t>支出</w:t>
      </w:r>
      <w:r>
        <w:rPr>
          <w:rFonts w:hint="eastAsia" w:ascii="仿宋_GB2312" w:eastAsia="仿宋_GB2312"/>
          <w:color w:val="auto"/>
          <w:sz w:val="32"/>
          <w:szCs w:val="32"/>
          <w:lang w:val="en-US" w:eastAsia="zh-CN"/>
        </w:rPr>
        <w:t>13999.09</w:t>
      </w:r>
      <w:r>
        <w:rPr>
          <w:rFonts w:hint="eastAsia" w:ascii="仿宋_GB2312" w:eastAsia="仿宋_GB2312"/>
          <w:color w:val="auto"/>
          <w:sz w:val="32"/>
          <w:szCs w:val="32"/>
        </w:rPr>
        <w:t>万元，占本年财政拨款</w:t>
      </w:r>
      <w:r>
        <w:rPr>
          <w:rFonts w:hint="eastAsia" w:ascii="仿宋_GB2312" w:eastAsia="仿宋_GB2312"/>
          <w:color w:val="auto"/>
          <w:sz w:val="32"/>
          <w:szCs w:val="32"/>
          <w:lang w:eastAsia="zh-CN"/>
        </w:rPr>
        <w:t>支出</w:t>
      </w:r>
      <w:r>
        <w:rPr>
          <w:rFonts w:hint="eastAsia" w:ascii="仿宋_GB2312" w:eastAsia="仿宋_GB2312"/>
          <w:color w:val="auto"/>
          <w:sz w:val="32"/>
          <w:szCs w:val="32"/>
        </w:rPr>
        <w:t>的</w:t>
      </w:r>
      <w:r>
        <w:rPr>
          <w:rFonts w:hint="eastAsia" w:ascii="仿宋_GB2312" w:eastAsia="仿宋_GB2312"/>
          <w:color w:val="auto"/>
          <w:sz w:val="32"/>
          <w:szCs w:val="32"/>
          <w:lang w:val="en-US" w:eastAsia="zh-CN"/>
        </w:rPr>
        <w:t>68.39</w:t>
      </w:r>
      <w:r>
        <w:rPr>
          <w:rFonts w:hint="eastAsia" w:ascii="仿宋_GB2312" w:eastAsia="仿宋_GB2312"/>
          <w:color w:val="auto"/>
          <w:sz w:val="32"/>
          <w:szCs w:val="32"/>
        </w:rPr>
        <w:t>%；住房保障</w:t>
      </w:r>
      <w:r>
        <w:rPr>
          <w:rFonts w:hint="eastAsia" w:ascii="仿宋_GB2312" w:eastAsia="仿宋_GB2312"/>
          <w:color w:val="auto"/>
          <w:sz w:val="32"/>
          <w:szCs w:val="32"/>
          <w:lang w:eastAsia="zh-CN"/>
        </w:rPr>
        <w:t>支出</w:t>
      </w:r>
      <w:r>
        <w:rPr>
          <w:rFonts w:hint="eastAsia" w:ascii="仿宋_GB2312" w:eastAsia="仿宋_GB2312"/>
          <w:color w:val="auto"/>
          <w:sz w:val="32"/>
          <w:szCs w:val="32"/>
          <w:lang w:val="en-US" w:eastAsia="zh-CN"/>
        </w:rPr>
        <w:t>6406.43</w:t>
      </w:r>
      <w:r>
        <w:rPr>
          <w:rFonts w:hint="eastAsia" w:ascii="仿宋_GB2312" w:eastAsia="仿宋_GB2312"/>
          <w:color w:val="auto"/>
          <w:sz w:val="32"/>
          <w:szCs w:val="32"/>
        </w:rPr>
        <w:t>万元，占本年财政拨款收入的</w:t>
      </w:r>
      <w:r>
        <w:rPr>
          <w:rFonts w:hint="eastAsia" w:ascii="仿宋_GB2312" w:eastAsia="仿宋_GB2312"/>
          <w:color w:val="auto"/>
          <w:sz w:val="32"/>
          <w:szCs w:val="32"/>
          <w:lang w:val="en-US" w:eastAsia="zh-CN"/>
        </w:rPr>
        <w:t>31.30</w:t>
      </w:r>
      <w:r>
        <w:rPr>
          <w:rFonts w:hint="eastAsia" w:ascii="仿宋_GB2312" w:eastAsia="仿宋_GB2312"/>
          <w:color w:val="auto"/>
          <w:sz w:val="32"/>
          <w:szCs w:val="32"/>
        </w:rPr>
        <w:t>%。</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本年财政拨款收入</w:t>
      </w:r>
      <w:r>
        <w:rPr>
          <w:rFonts w:hint="eastAsia" w:ascii="仿宋_GB2312" w:eastAsia="仿宋_GB2312"/>
          <w:color w:val="auto"/>
          <w:sz w:val="32"/>
          <w:szCs w:val="32"/>
          <w:highlight w:val="none"/>
          <w:shd w:val="clear" w:color="auto" w:fill="FFFFFF"/>
          <w:lang w:val="en-US" w:eastAsia="zh-CN"/>
        </w:rPr>
        <w:t>20469.86</w:t>
      </w:r>
      <w:r>
        <w:rPr>
          <w:rFonts w:hint="eastAsia" w:ascii="仿宋_GB2312" w:hAnsi="仿宋" w:eastAsia="仿宋_GB2312"/>
          <w:color w:val="auto"/>
          <w:sz w:val="32"/>
          <w:szCs w:val="32"/>
        </w:rPr>
        <w:t>万元，其中：</w:t>
      </w:r>
      <w:r>
        <w:rPr>
          <w:rFonts w:hint="eastAsia" w:ascii="仿宋_GB2312" w:eastAsia="仿宋_GB2312"/>
          <w:color w:val="auto"/>
          <w:sz w:val="32"/>
          <w:szCs w:val="32"/>
          <w:shd w:val="clear" w:color="auto" w:fill="FFFFFF"/>
          <w:lang w:eastAsia="zh-CN"/>
        </w:rPr>
        <w:t>结转</w:t>
      </w:r>
      <w:r>
        <w:rPr>
          <w:rFonts w:hint="eastAsia" w:ascii="仿宋_GB2312" w:eastAsia="仿宋_GB2312"/>
          <w:color w:val="auto"/>
          <w:sz w:val="32"/>
          <w:szCs w:val="32"/>
          <w:shd w:val="clear" w:color="auto" w:fill="FFFFFF"/>
          <w:lang w:val="en-US" w:eastAsia="zh-CN"/>
        </w:rPr>
        <w:t>20年资金393.91万元，</w:t>
      </w:r>
      <w:r>
        <w:rPr>
          <w:rFonts w:hint="eastAsia" w:ascii="仿宋_GB2312" w:hAnsi="仿宋" w:eastAsia="仿宋_GB2312"/>
          <w:color w:val="auto"/>
          <w:sz w:val="32"/>
          <w:szCs w:val="32"/>
        </w:rPr>
        <w:t>人员经费支出</w:t>
      </w:r>
      <w:r>
        <w:rPr>
          <w:rFonts w:hint="eastAsia" w:ascii="仿宋_GB2312" w:hAnsi="仿宋" w:eastAsia="仿宋_GB2312"/>
          <w:color w:val="auto"/>
          <w:sz w:val="32"/>
          <w:szCs w:val="32"/>
          <w:lang w:val="en-US" w:eastAsia="zh-CN"/>
        </w:rPr>
        <w:t>231.04</w:t>
      </w:r>
      <w:r>
        <w:rPr>
          <w:rFonts w:hint="eastAsia" w:ascii="仿宋_GB2312" w:hAnsi="仿宋" w:eastAsia="仿宋_GB2312"/>
          <w:color w:val="auto"/>
          <w:sz w:val="32"/>
          <w:szCs w:val="32"/>
        </w:rPr>
        <w:t>万元，占总收入</w:t>
      </w:r>
      <w:r>
        <w:rPr>
          <w:rFonts w:hint="eastAsia" w:ascii="仿宋_GB2312" w:hAnsi="仿宋" w:eastAsia="仿宋_GB2312"/>
          <w:color w:val="auto"/>
          <w:sz w:val="32"/>
          <w:szCs w:val="32"/>
          <w:lang w:val="en-US" w:eastAsia="zh-CN"/>
        </w:rPr>
        <w:t>1.13</w:t>
      </w:r>
      <w:r>
        <w:rPr>
          <w:rFonts w:hint="eastAsia" w:ascii="仿宋_GB2312" w:hAnsi="仿宋" w:eastAsia="仿宋_GB2312"/>
          <w:color w:val="auto"/>
          <w:sz w:val="32"/>
          <w:szCs w:val="32"/>
        </w:rPr>
        <w:t>%，公务经费支出</w:t>
      </w:r>
      <w:r>
        <w:rPr>
          <w:rFonts w:hint="eastAsia" w:ascii="仿宋_GB2312" w:hAnsi="仿宋" w:eastAsia="仿宋_GB2312"/>
          <w:color w:val="auto"/>
          <w:sz w:val="32"/>
          <w:szCs w:val="32"/>
          <w:lang w:val="en-US" w:eastAsia="zh-CN"/>
        </w:rPr>
        <w:t>351.78</w:t>
      </w:r>
      <w:r>
        <w:rPr>
          <w:rFonts w:hint="eastAsia" w:ascii="仿宋_GB2312" w:hAnsi="仿宋" w:eastAsia="仿宋_GB2312"/>
          <w:color w:val="auto"/>
          <w:sz w:val="32"/>
          <w:szCs w:val="32"/>
        </w:rPr>
        <w:t>万元，占总收入</w:t>
      </w:r>
      <w:r>
        <w:rPr>
          <w:rFonts w:hint="eastAsia" w:ascii="仿宋_GB2312" w:hAnsi="仿宋" w:eastAsia="仿宋_GB2312"/>
          <w:color w:val="auto"/>
          <w:sz w:val="32"/>
          <w:szCs w:val="32"/>
          <w:lang w:val="en-US" w:eastAsia="zh-CN"/>
        </w:rPr>
        <w:t>1.72</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，项目支出</w:t>
      </w:r>
      <w:r>
        <w:rPr>
          <w:rFonts w:hint="eastAsia" w:ascii="仿宋_GB2312" w:hAnsi="仿宋" w:eastAsia="仿宋_GB2312"/>
          <w:color w:val="auto"/>
          <w:sz w:val="32"/>
          <w:szCs w:val="32"/>
          <w:lang w:val="en-US" w:eastAsia="zh-CN"/>
        </w:rPr>
        <w:t>19887万元，占总收入97.15%。</w:t>
      </w:r>
      <w:r>
        <w:rPr>
          <w:rFonts w:hint="eastAsia" w:ascii="仿宋_GB2312" w:hAnsi="仿宋" w:eastAsia="仿宋_GB2312"/>
          <w:color w:val="auto"/>
          <w:sz w:val="32"/>
          <w:szCs w:val="32"/>
        </w:rPr>
        <w:t>去年财政拨款收入</w:t>
      </w:r>
      <w:r>
        <w:rPr>
          <w:rFonts w:hint="eastAsia" w:ascii="仿宋_GB2312" w:eastAsia="仿宋_GB2312"/>
          <w:color w:val="auto"/>
          <w:sz w:val="32"/>
          <w:szCs w:val="32"/>
          <w:shd w:val="clear" w:color="auto" w:fill="FFFFFF"/>
          <w:lang w:val="en-US" w:eastAsia="zh-CN"/>
        </w:rPr>
        <w:t>17457.20</w:t>
      </w:r>
      <w:r>
        <w:rPr>
          <w:rFonts w:hint="eastAsia" w:ascii="仿宋_GB2312" w:hAnsi="仿宋" w:eastAsia="仿宋_GB2312"/>
          <w:color w:val="auto"/>
          <w:sz w:val="32"/>
          <w:szCs w:val="32"/>
        </w:rPr>
        <w:t>万元，其中：人员经费支出</w:t>
      </w:r>
      <w:r>
        <w:rPr>
          <w:rFonts w:hint="eastAsia" w:ascii="仿宋_GB2312" w:hAnsi="仿宋" w:eastAsia="仿宋_GB2312"/>
          <w:color w:val="auto"/>
          <w:sz w:val="32"/>
          <w:szCs w:val="32"/>
          <w:lang w:val="en-US" w:eastAsia="zh-CN"/>
        </w:rPr>
        <w:t>227.36</w:t>
      </w:r>
      <w:r>
        <w:rPr>
          <w:rFonts w:hint="eastAsia" w:ascii="仿宋_GB2312" w:hAnsi="仿宋" w:eastAsia="仿宋_GB2312"/>
          <w:color w:val="auto"/>
          <w:sz w:val="32"/>
          <w:szCs w:val="32"/>
        </w:rPr>
        <w:t>元，占总收入</w:t>
      </w:r>
      <w:r>
        <w:rPr>
          <w:rFonts w:hint="eastAsia" w:ascii="仿宋_GB2312" w:hAnsi="仿宋" w:eastAsia="仿宋_GB2312"/>
          <w:color w:val="auto"/>
          <w:sz w:val="32"/>
          <w:szCs w:val="32"/>
          <w:lang w:val="en-US" w:eastAsia="zh-CN"/>
        </w:rPr>
        <w:t>1.3</w:t>
      </w:r>
      <w:r>
        <w:rPr>
          <w:rFonts w:hint="eastAsia" w:ascii="仿宋_GB2312" w:hAnsi="仿宋" w:eastAsia="仿宋_GB2312"/>
          <w:color w:val="auto"/>
          <w:sz w:val="32"/>
          <w:szCs w:val="32"/>
        </w:rPr>
        <w:t>%，公务经费支出</w:t>
      </w:r>
      <w:r>
        <w:rPr>
          <w:rFonts w:hint="eastAsia" w:ascii="仿宋_GB2312" w:hAnsi="仿宋" w:eastAsia="仿宋_GB2312"/>
          <w:color w:val="auto"/>
          <w:sz w:val="32"/>
          <w:szCs w:val="32"/>
          <w:lang w:val="en-US" w:eastAsia="zh-CN"/>
        </w:rPr>
        <w:t>341.34</w:t>
      </w:r>
      <w:r>
        <w:rPr>
          <w:rFonts w:hint="eastAsia" w:ascii="仿宋_GB2312" w:hAnsi="仿宋" w:eastAsia="仿宋_GB2312"/>
          <w:color w:val="auto"/>
          <w:sz w:val="32"/>
          <w:szCs w:val="32"/>
        </w:rPr>
        <w:t>万元，占总收入</w:t>
      </w:r>
      <w:r>
        <w:rPr>
          <w:rFonts w:hint="eastAsia" w:ascii="仿宋_GB2312" w:hAnsi="仿宋" w:eastAsia="仿宋_GB2312"/>
          <w:color w:val="auto"/>
          <w:sz w:val="32"/>
          <w:szCs w:val="32"/>
          <w:lang w:val="en-US" w:eastAsia="zh-CN"/>
        </w:rPr>
        <w:t>1.96</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项目支出</w:t>
      </w:r>
      <w:r>
        <w:rPr>
          <w:rFonts w:hint="eastAsia" w:ascii="仿宋_GB2312" w:hAnsi="仿宋" w:eastAsia="仿宋_GB2312"/>
          <w:color w:val="auto"/>
          <w:sz w:val="32"/>
          <w:szCs w:val="32"/>
          <w:lang w:val="en-US" w:eastAsia="zh-CN"/>
        </w:rPr>
        <w:t>16888.5万元，占总收入96.74%。</w:t>
      </w:r>
      <w:r>
        <w:rPr>
          <w:rFonts w:hint="eastAsia" w:ascii="仿宋_GB2312" w:hAnsi="仿宋" w:eastAsia="仿宋_GB2312"/>
          <w:color w:val="auto"/>
          <w:sz w:val="32"/>
          <w:szCs w:val="32"/>
        </w:rPr>
        <w:t>今年比去年拨款收入</w:t>
      </w:r>
      <w:r>
        <w:rPr>
          <w:rFonts w:hint="eastAsia" w:ascii="仿宋_GB2312" w:hAnsi="仿宋" w:eastAsia="仿宋_GB2312"/>
          <w:color w:val="auto"/>
          <w:sz w:val="32"/>
          <w:szCs w:val="32"/>
          <w:lang w:eastAsia="zh-CN"/>
        </w:rPr>
        <w:t>增加</w:t>
      </w:r>
      <w:r>
        <w:rPr>
          <w:rFonts w:hint="eastAsia" w:ascii="仿宋_GB2312" w:hAnsi="仿宋" w:eastAsia="仿宋_GB2312"/>
          <w:color w:val="auto"/>
          <w:sz w:val="32"/>
          <w:szCs w:val="32"/>
          <w:lang w:val="en-US" w:eastAsia="zh-CN"/>
        </w:rPr>
        <w:t>3012.66</w:t>
      </w:r>
      <w:r>
        <w:rPr>
          <w:rFonts w:hint="eastAsia" w:ascii="仿宋_GB2312" w:hAnsi="仿宋" w:eastAsia="仿宋_GB2312"/>
          <w:color w:val="auto"/>
          <w:sz w:val="32"/>
          <w:szCs w:val="32"/>
        </w:rPr>
        <w:t>万元，</w:t>
      </w:r>
      <w:r>
        <w:rPr>
          <w:rFonts w:hint="eastAsia" w:ascii="仿宋_GB2312" w:hAnsi="仿宋" w:eastAsia="仿宋_GB2312"/>
          <w:color w:val="auto"/>
          <w:sz w:val="32"/>
          <w:szCs w:val="32"/>
          <w:lang w:eastAsia="zh-CN"/>
        </w:rPr>
        <w:t>增加</w:t>
      </w:r>
      <w:r>
        <w:rPr>
          <w:rFonts w:hint="eastAsia" w:ascii="仿宋_GB2312" w:hAnsi="仿宋" w:eastAsia="仿宋_GB2312"/>
          <w:color w:val="auto"/>
          <w:sz w:val="32"/>
          <w:szCs w:val="32"/>
        </w:rPr>
        <w:t>比率</w:t>
      </w:r>
      <w:r>
        <w:rPr>
          <w:rFonts w:hint="eastAsia" w:ascii="仿宋_GB2312" w:hAnsi="仿宋" w:eastAsia="仿宋_GB2312"/>
          <w:color w:val="auto"/>
          <w:sz w:val="32"/>
          <w:szCs w:val="32"/>
          <w:lang w:val="en-US" w:eastAsia="zh-CN"/>
        </w:rPr>
        <w:t>17.26</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增加</w:t>
      </w:r>
      <w:r>
        <w:rPr>
          <w:rFonts w:hint="eastAsia" w:ascii="仿宋_GB2312" w:hAnsi="仿宋" w:eastAsia="仿宋_GB2312"/>
          <w:color w:val="auto"/>
          <w:sz w:val="32"/>
          <w:szCs w:val="32"/>
        </w:rPr>
        <w:t>主要原因为</w:t>
      </w:r>
      <w:r>
        <w:rPr>
          <w:rFonts w:hint="eastAsia" w:ascii="仿宋_GB2312" w:hAnsi="仿宋" w:eastAsia="仿宋_GB2312"/>
          <w:color w:val="auto"/>
          <w:sz w:val="32"/>
          <w:szCs w:val="32"/>
          <w:lang w:eastAsia="zh-CN"/>
        </w:rPr>
        <w:t>工作人员增加及保障性项目资金增加</w:t>
      </w:r>
      <w:r>
        <w:rPr>
          <w:rFonts w:hint="eastAsia" w:ascii="仿宋_GB2312" w:hAnsi="仿宋" w:eastAsia="仿宋_GB2312"/>
          <w:color w:val="auto"/>
          <w:sz w:val="32"/>
          <w:szCs w:val="32"/>
        </w:rPr>
        <w:t>。本年决算支出为</w:t>
      </w:r>
      <w:r>
        <w:rPr>
          <w:rFonts w:hint="eastAsia" w:ascii="仿宋_GB2312" w:hAnsi="仿宋" w:eastAsia="仿宋_GB2312"/>
          <w:color w:val="auto"/>
          <w:sz w:val="32"/>
          <w:szCs w:val="32"/>
          <w:lang w:val="en-US" w:eastAsia="zh-CN"/>
        </w:rPr>
        <w:t>20469.86</w:t>
      </w:r>
      <w:r>
        <w:rPr>
          <w:rFonts w:hint="eastAsia" w:ascii="仿宋_GB2312" w:hAnsi="仿宋" w:eastAsia="仿宋_GB2312"/>
          <w:color w:val="auto"/>
          <w:sz w:val="32"/>
          <w:szCs w:val="32"/>
        </w:rPr>
        <w:t>万元，去年决算支出</w:t>
      </w:r>
      <w:r>
        <w:rPr>
          <w:rFonts w:hint="eastAsia" w:ascii="仿宋_GB2312" w:hAnsi="仿宋" w:eastAsia="仿宋_GB2312"/>
          <w:color w:val="auto"/>
          <w:sz w:val="32"/>
          <w:szCs w:val="32"/>
          <w:lang w:val="en-US" w:eastAsia="zh-CN"/>
        </w:rPr>
        <w:t>17163.29</w:t>
      </w:r>
      <w:r>
        <w:rPr>
          <w:rFonts w:hint="eastAsia" w:ascii="仿宋_GB2312" w:hAnsi="仿宋" w:eastAsia="仿宋_GB2312"/>
          <w:color w:val="auto"/>
          <w:sz w:val="32"/>
          <w:szCs w:val="32"/>
        </w:rPr>
        <w:t>万元，今年比去年决算支出</w:t>
      </w:r>
      <w:r>
        <w:rPr>
          <w:rFonts w:hint="eastAsia" w:ascii="仿宋_GB2312" w:hAnsi="仿宋" w:eastAsia="仿宋_GB2312"/>
          <w:color w:val="auto"/>
          <w:sz w:val="32"/>
          <w:szCs w:val="32"/>
          <w:lang w:eastAsia="zh-CN"/>
        </w:rPr>
        <w:t>增加</w:t>
      </w:r>
      <w:r>
        <w:rPr>
          <w:rFonts w:hint="eastAsia" w:ascii="仿宋_GB2312" w:hAnsi="仿宋" w:eastAsia="仿宋_GB2312"/>
          <w:color w:val="auto"/>
          <w:sz w:val="32"/>
          <w:szCs w:val="32"/>
          <w:lang w:val="en-US" w:eastAsia="zh-CN"/>
        </w:rPr>
        <w:t>3306.57</w:t>
      </w:r>
      <w:r>
        <w:rPr>
          <w:rFonts w:hint="eastAsia" w:ascii="仿宋_GB2312" w:hAnsi="仿宋" w:eastAsia="仿宋_GB2312"/>
          <w:color w:val="auto"/>
          <w:sz w:val="32"/>
          <w:szCs w:val="32"/>
        </w:rPr>
        <w:t>万元，</w:t>
      </w:r>
      <w:r>
        <w:rPr>
          <w:rFonts w:hint="eastAsia" w:ascii="仿宋_GB2312" w:hAnsi="仿宋" w:eastAsia="仿宋_GB2312"/>
          <w:color w:val="auto"/>
          <w:sz w:val="32"/>
          <w:szCs w:val="32"/>
          <w:lang w:eastAsia="zh-CN"/>
        </w:rPr>
        <w:t>增加</w:t>
      </w:r>
      <w:r>
        <w:rPr>
          <w:rFonts w:hint="eastAsia" w:ascii="仿宋_GB2312" w:hAnsi="仿宋" w:eastAsia="仿宋_GB2312"/>
          <w:color w:val="auto"/>
          <w:sz w:val="32"/>
          <w:szCs w:val="32"/>
        </w:rPr>
        <w:t>比率为</w:t>
      </w:r>
      <w:r>
        <w:rPr>
          <w:rFonts w:hint="eastAsia" w:ascii="仿宋_GB2312" w:hAnsi="仿宋" w:eastAsia="仿宋_GB2312"/>
          <w:color w:val="auto"/>
          <w:sz w:val="32"/>
          <w:szCs w:val="32"/>
          <w:lang w:val="en-US" w:eastAsia="zh-CN"/>
        </w:rPr>
        <w:t>19.27</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增加</w:t>
      </w:r>
      <w:r>
        <w:rPr>
          <w:rFonts w:hint="eastAsia" w:ascii="仿宋_GB2312" w:hAnsi="仿宋" w:eastAsia="仿宋_GB2312"/>
          <w:color w:val="auto"/>
          <w:sz w:val="32"/>
          <w:szCs w:val="32"/>
        </w:rPr>
        <w:t>主要原因为</w:t>
      </w:r>
      <w:r>
        <w:rPr>
          <w:rFonts w:hint="eastAsia" w:ascii="仿宋_GB2312" w:hAnsi="仿宋" w:eastAsia="仿宋_GB2312"/>
          <w:color w:val="auto"/>
          <w:sz w:val="32"/>
          <w:szCs w:val="32"/>
          <w:lang w:eastAsia="zh-CN"/>
        </w:rPr>
        <w:t>工作人员增加及保障性项目资金增加</w:t>
      </w:r>
      <w:r>
        <w:rPr>
          <w:rFonts w:hint="eastAsia" w:ascii="仿宋_GB2312" w:hAnsi="仿宋" w:eastAsia="仿宋_GB2312"/>
          <w:color w:val="auto"/>
          <w:sz w:val="32"/>
          <w:szCs w:val="32"/>
        </w:rPr>
        <w:t>。</w:t>
      </w:r>
    </w:p>
    <w:p>
      <w:pPr>
        <w:spacing w:line="580" w:lineRule="exact"/>
        <w:ind w:firstLine="640" w:firstLineChars="200"/>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2、本年绩效完成情况。</w:t>
      </w:r>
    </w:p>
    <w:p>
      <w:pPr>
        <w:spacing w:line="560" w:lineRule="exact"/>
        <w:ind w:firstLine="600" w:firstLineChars="200"/>
        <w:rPr>
          <w:rFonts w:ascii="仿宋_GB2312" w:hAnsi="仿宋_GB2312" w:eastAsia="仿宋_GB2312" w:cs="仿宋_GB2312"/>
          <w:color w:val="000000"/>
          <w:sz w:val="30"/>
          <w:szCs w:val="30"/>
          <w:shd w:val="clear" w:color="auto" w:fill="FFFFFF"/>
        </w:rPr>
      </w:pPr>
      <w:r>
        <w:rPr>
          <w:rFonts w:hint="eastAsia" w:ascii="仿宋_GB2312" w:hAnsi="仿宋_GB2312" w:eastAsia="仿宋_GB2312" w:cs="仿宋_GB2312"/>
          <w:color w:val="000000"/>
          <w:sz w:val="30"/>
          <w:szCs w:val="30"/>
          <w:shd w:val="clear" w:color="auto" w:fill="FFFFFF"/>
        </w:rPr>
        <w:t>(一) 资金投入情况分析。</w:t>
      </w:r>
    </w:p>
    <w:p>
      <w:pPr>
        <w:spacing w:line="560" w:lineRule="exact"/>
        <w:ind w:firstLine="600" w:firstLineChars="200"/>
        <w:rPr>
          <w:rFonts w:ascii="仿宋_GB2312" w:hAnsi="仿宋_GB2312" w:eastAsia="仿宋_GB2312" w:cs="仿宋_GB2312"/>
          <w:color w:val="000000"/>
          <w:sz w:val="30"/>
          <w:szCs w:val="30"/>
          <w:shd w:val="clear" w:color="auto" w:fill="FFFFFF"/>
        </w:rPr>
      </w:pPr>
      <w:r>
        <w:rPr>
          <w:rFonts w:hint="eastAsia" w:ascii="仿宋_GB2312" w:hAnsi="仿宋_GB2312" w:eastAsia="仿宋_GB2312" w:cs="仿宋_GB2312"/>
          <w:color w:val="000000"/>
          <w:sz w:val="30"/>
          <w:szCs w:val="30"/>
          <w:shd w:val="clear" w:color="auto" w:fill="FFFFFF"/>
        </w:rPr>
        <w:t>1.资金到位情况。</w:t>
      </w:r>
      <w:bookmarkStart w:id="0" w:name="_GoBack"/>
      <w:r>
        <w:rPr>
          <w:rFonts w:hint="eastAsia" w:ascii="仿宋_GB2312" w:hAnsi="仿宋_GB2312" w:eastAsia="仿宋_GB2312" w:cs="仿宋_GB2312"/>
          <w:color w:val="000000"/>
          <w:sz w:val="30"/>
          <w:szCs w:val="30"/>
          <w:shd w:val="clear" w:color="auto" w:fill="FFFFFF"/>
        </w:rPr>
        <w:t>市财政按程序下达城镇老旧小区9015万元，公租房保障3336.27万元，城市棚户区改造（含租赁补贴发放）2534万元，资金到位率100%。</w:t>
      </w:r>
    </w:p>
    <w:bookmarkEnd w:id="0"/>
    <w:p>
      <w:pPr>
        <w:spacing w:line="560" w:lineRule="exact"/>
        <w:ind w:firstLine="600" w:firstLineChars="200"/>
        <w:rPr>
          <w:rFonts w:ascii="仿宋_GB2312" w:hAnsi="仿宋_GB2312" w:eastAsia="仿宋_GB2312" w:cs="仿宋_GB2312"/>
          <w:color w:val="000000"/>
          <w:sz w:val="30"/>
          <w:szCs w:val="30"/>
          <w:shd w:val="clear" w:color="auto" w:fill="FFFFFF"/>
        </w:rPr>
      </w:pPr>
      <w:r>
        <w:rPr>
          <w:rFonts w:hint="eastAsia" w:ascii="仿宋_GB2312" w:hAnsi="仿宋_GB2312" w:eastAsia="仿宋_GB2312" w:cs="仿宋_GB2312"/>
          <w:color w:val="000000"/>
          <w:sz w:val="30"/>
          <w:szCs w:val="30"/>
          <w:shd w:val="clear" w:color="auto" w:fill="FFFFFF"/>
        </w:rPr>
        <w:t>2.资金执行情况。项目资金截止评价时，实际支出城镇老旧小区9015万元，公租房保障3336.27万元，城市棚户区改造（含租赁补贴发放）2534万元，资金执行率100%。</w:t>
      </w:r>
    </w:p>
    <w:p>
      <w:pPr>
        <w:spacing w:line="560" w:lineRule="exact"/>
        <w:ind w:firstLine="600" w:firstLineChars="200"/>
        <w:rPr>
          <w:rFonts w:ascii="仿宋_GB2312" w:hAnsi="仿宋_GB2312" w:eastAsia="仿宋_GB2312" w:cs="仿宋_GB2312"/>
          <w:color w:val="000000"/>
          <w:sz w:val="30"/>
          <w:szCs w:val="30"/>
          <w:shd w:val="clear" w:color="auto" w:fill="FFFFFF"/>
        </w:rPr>
      </w:pPr>
      <w:r>
        <w:rPr>
          <w:rFonts w:hint="eastAsia" w:ascii="仿宋_GB2312" w:hAnsi="仿宋_GB2312" w:eastAsia="仿宋_GB2312" w:cs="仿宋_GB2312"/>
          <w:color w:val="000000"/>
          <w:sz w:val="30"/>
          <w:szCs w:val="30"/>
          <w:shd w:val="clear" w:color="auto" w:fill="FFFFFF"/>
        </w:rPr>
        <w:t>3.资金使用情况。我中心严格按照省财政厅、文化厅文件要求，专款专用，专项核算，没有列支与项目内容无关的费用，资金全部用于老旧小区、公租房保障、城市棚户区改造（含租赁补贴发放）方面支出，并根据项目进度拨付资金，推动了保障性安居工程建设。</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(二)总体绩效目标完成情况分析。</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2021年开工改造老旧小区</w:t>
      </w:r>
      <w:r>
        <w:rPr>
          <w:rFonts w:hint="eastAsia" w:ascii="仿宋_GB2312" w:hAnsi="仿宋_GB2312" w:eastAsia="仿宋_GB2312" w:cs="仿宋_GB2312"/>
          <w:color w:val="000000"/>
          <w:sz w:val="30"/>
          <w:szCs w:val="30"/>
          <w:shd w:val="clear" w:color="auto" w:fill="FFFFFF"/>
        </w:rPr>
        <w:t>78个小区、73.21万平方米，7129户、363栋；公租房432户；租赁补贴发放1200户；棚户区改造 132户。确保保障性安居工程项目推进顺利，</w:t>
      </w:r>
      <w:r>
        <w:rPr>
          <w:rFonts w:hint="eastAsia" w:ascii="仿宋_GB2312" w:hAnsi="仿宋_GB2312" w:eastAsia="仿宋_GB2312" w:cs="仿宋_GB2312"/>
          <w:sz w:val="30"/>
          <w:szCs w:val="30"/>
        </w:rPr>
        <w:t>完成总体绩效目标。</w:t>
      </w:r>
    </w:p>
    <w:p>
      <w:pPr>
        <w:pStyle w:val="4"/>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1280" w:firstLineChars="400"/>
        <w:jc w:val="left"/>
        <w:rPr>
          <w:rFonts w:hint="eastAsia" w:eastAsia="仿宋_GB2312"/>
          <w:sz w:val="32"/>
          <w:szCs w:val="32"/>
          <w:lang w:eastAsia="zh-CN"/>
        </w:rPr>
      </w:pPr>
      <w:r>
        <w:rPr>
          <w:rFonts w:hint="eastAsia" w:eastAsia="仿宋_GB2312"/>
          <w:sz w:val="32"/>
          <w:szCs w:val="32"/>
          <w:lang w:eastAsia="zh-CN"/>
        </w:rPr>
        <w:t>无</w:t>
      </w:r>
    </w:p>
    <w:p>
      <w:pPr>
        <w:widowControl/>
        <w:numPr>
          <w:ilvl w:val="0"/>
          <w:numId w:val="3"/>
        </w:numPr>
        <w:spacing w:line="600" w:lineRule="exact"/>
        <w:ind w:firstLine="640" w:firstLineChars="200"/>
        <w:jc w:val="left"/>
        <w:rPr>
          <w:rFonts w:eastAsia="黑体"/>
          <w:sz w:val="32"/>
          <w:szCs w:val="32"/>
        </w:rPr>
      </w:pPr>
      <w:r>
        <w:rPr>
          <w:rFonts w:eastAsia="黑体"/>
          <w:sz w:val="32"/>
          <w:szCs w:val="32"/>
        </w:rPr>
        <w:t>下一步改进措施</w:t>
      </w:r>
    </w:p>
    <w:p>
      <w:pPr>
        <w:widowControl/>
        <w:numPr>
          <w:numId w:val="0"/>
        </w:numPr>
        <w:spacing w:line="600" w:lineRule="exact"/>
        <w:ind w:firstLine="1280" w:firstLineChars="4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p>
    <w:p>
      <w:pPr>
        <w:widowControl/>
        <w:numPr>
          <w:ilvl w:val="0"/>
          <w:numId w:val="3"/>
        </w:numPr>
        <w:spacing w:line="600" w:lineRule="exact"/>
        <w:ind w:left="0" w:leftChars="0" w:firstLine="640" w:firstLineChars="200"/>
        <w:jc w:val="left"/>
        <w:rPr>
          <w:rFonts w:eastAsia="黑体"/>
          <w:sz w:val="32"/>
          <w:szCs w:val="32"/>
        </w:rPr>
      </w:pPr>
      <w:r>
        <w:rPr>
          <w:rFonts w:eastAsia="黑体"/>
          <w:sz w:val="32"/>
          <w:szCs w:val="32"/>
        </w:rPr>
        <w:t>其他需要说明的情况</w:t>
      </w:r>
    </w:p>
    <w:p>
      <w:pPr>
        <w:widowControl/>
        <w:numPr>
          <w:numId w:val="0"/>
        </w:numPr>
        <w:spacing w:line="600" w:lineRule="exact"/>
        <w:ind w:firstLine="1280" w:firstLineChars="4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华文仿宋">
    <w:altName w:val="仿宋_GB2312"/>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A4C493"/>
    <w:multiLevelType w:val="singleLevel"/>
    <w:tmpl w:val="FCA4C493"/>
    <w:lvl w:ilvl="0" w:tentative="0">
      <w:start w:val="1"/>
      <w:numFmt w:val="chineseCounting"/>
      <w:suff w:val="nothing"/>
      <w:lvlText w:val="%1、"/>
      <w:lvlJc w:val="left"/>
      <w:rPr>
        <w:rFonts w:hint="eastAsia"/>
      </w:rPr>
    </w:lvl>
  </w:abstractNum>
  <w:abstractNum w:abstractNumId="1">
    <w:nsid w:val="1626BC66"/>
    <w:multiLevelType w:val="singleLevel"/>
    <w:tmpl w:val="1626BC66"/>
    <w:lvl w:ilvl="0" w:tentative="0">
      <w:start w:val="6"/>
      <w:numFmt w:val="chineseCounting"/>
      <w:suff w:val="nothing"/>
      <w:lvlText w:val="%1、"/>
      <w:lvlJc w:val="left"/>
      <w:rPr>
        <w:rFonts w:hint="eastAsia"/>
      </w:rPr>
    </w:lvl>
  </w:abstractNum>
  <w:abstractNum w:abstractNumId="2">
    <w:nsid w:val="4298D89A"/>
    <w:multiLevelType w:val="singleLevel"/>
    <w:tmpl w:val="4298D89A"/>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50C4C0E"/>
    <w:rsid w:val="1C8D6CA1"/>
    <w:rsid w:val="28B42A0C"/>
    <w:rsid w:val="384A1B35"/>
    <w:rsid w:val="399F1F1B"/>
    <w:rsid w:val="3A076E09"/>
    <w:rsid w:val="3B8F3226"/>
    <w:rsid w:val="461A449A"/>
    <w:rsid w:val="4DCC65B3"/>
    <w:rsid w:val="51162524"/>
    <w:rsid w:val="5A9D5D9B"/>
    <w:rsid w:val="76E264C2"/>
    <w:rsid w:val="7C5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Aurora</cp:lastModifiedBy>
  <dcterms:modified xsi:type="dcterms:W3CDTF">2022-04-01T07:07:00Z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7D43B314F7C24157BF42E5D065D8A65F</vt:lpwstr>
  </property>
</Properties>
</file>