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津市市国有土地上房屋征收与补偿工作办公室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2021年度</w:t>
      </w:r>
      <w:r>
        <w:rPr>
          <w:rFonts w:eastAsia="方正小标宋_GBK"/>
          <w:sz w:val="36"/>
          <w:szCs w:val="36"/>
        </w:rPr>
        <w:t>部门整体支出绩效报告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单位基本情况</w:t>
      </w:r>
    </w:p>
    <w:p>
      <w:pPr>
        <w:pStyle w:val="5"/>
        <w:widowControl/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津市市国有土地上房屋征收与补偿工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作</w:t>
      </w:r>
      <w:r>
        <w:rPr>
          <w:rFonts w:hint="eastAsia" w:ascii="仿宋_GB2312" w:eastAsia="仿宋_GB2312"/>
          <w:color w:val="000000"/>
          <w:sz w:val="32"/>
          <w:szCs w:val="32"/>
        </w:rPr>
        <w:t>办公室为独立核算的副科级事业单位，属一级预算单位。根据编委核定，本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color w:val="000000"/>
          <w:sz w:val="32"/>
          <w:szCs w:val="32"/>
        </w:rPr>
        <w:t>无下属单位和机构。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本单位</w:t>
      </w:r>
      <w:r>
        <w:rPr>
          <w:rFonts w:hint="eastAsia" w:ascii="仿宋_GB2312" w:eastAsia="仿宋_GB2312"/>
          <w:color w:val="000000"/>
          <w:sz w:val="32"/>
          <w:szCs w:val="32"/>
        </w:rPr>
        <w:t>负责本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color w:val="000000"/>
          <w:sz w:val="32"/>
          <w:szCs w:val="32"/>
        </w:rPr>
        <w:t>范围内房屋拆迁工作，负责签订房屋拆迁协议，并保管好各种协议及有关的图纸。协调处理因拆迁诱发的矛盾、纠纷，确保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征收工作</w:t>
      </w:r>
      <w:r>
        <w:rPr>
          <w:rFonts w:hint="eastAsia" w:ascii="仿宋_GB2312" w:eastAsia="仿宋_GB2312"/>
          <w:color w:val="000000"/>
          <w:sz w:val="32"/>
          <w:szCs w:val="32"/>
        </w:rPr>
        <w:t>正常进行。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5"/>
        <w:widowControl/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本单位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2021年基本支出完成</w:t>
      </w:r>
      <w:bookmarkStart w:id="0" w:name="_GoBack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178.84</w:t>
      </w:r>
      <w:r>
        <w:rPr>
          <w:rFonts w:hint="eastAsia" w:ascii="仿宋_GB2312" w:eastAsia="仿宋_GB2312"/>
          <w:color w:val="auto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，其中人员经费101.8万元，公用经费完成77.04万元。</w:t>
      </w:r>
      <w:bookmarkEnd w:id="0"/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5"/>
        <w:widowControl/>
        <w:numPr>
          <w:ilvl w:val="0"/>
          <w:numId w:val="0"/>
        </w:num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本单位无项目预算。</w:t>
      </w:r>
    </w:p>
    <w:p>
      <w:pPr>
        <w:pStyle w:val="5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本单位无政府性基金预算。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0" w:firstLine="640" w:firstLineChars="200"/>
        <w:jc w:val="left"/>
        <w:textAlignment w:val="center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资金使用达到了预期效果。本单位积极与职能部门沟通协调，建立了良好的互动机制，形成了强大的部门合力，促进了工作的开展。通过耐心细致地做工作，务实的工作作风赢得了征收户的认可，较好地推动了棚改地块征收工作。</w:t>
      </w:r>
    </w:p>
    <w:p>
      <w:pPr>
        <w:pStyle w:val="5"/>
        <w:widowControl/>
        <w:spacing w:line="600" w:lineRule="exact"/>
        <w:jc w:val="left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全年认真完成棚改征收工作的目标任务，依法依规完成各项征收工作推动我市经济又好又快发展，全力化解征收过程中的不稳定因素，促进社会和谐稳定。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本单位</w:t>
      </w:r>
      <w:r>
        <w:rPr>
          <w:rFonts w:eastAsia="仿宋_GB2312"/>
          <w:color w:val="000000"/>
          <w:sz w:val="32"/>
          <w:szCs w:val="32"/>
        </w:rPr>
        <w:t>预算支出执行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未</w:t>
      </w:r>
      <w:r>
        <w:rPr>
          <w:rFonts w:eastAsia="仿宋_GB2312"/>
          <w:color w:val="000000"/>
          <w:sz w:val="32"/>
          <w:szCs w:val="32"/>
        </w:rPr>
        <w:t>偏离绩效目标的情况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numPr>
          <w:ilvl w:val="0"/>
          <w:numId w:val="2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ilvl w:val="0"/>
          <w:numId w:val="0"/>
        </w:numPr>
        <w:spacing w:line="600" w:lineRule="exact"/>
        <w:ind w:leftChars="200" w:firstLine="320" w:firstLineChars="100"/>
        <w:jc w:val="left"/>
        <w:rPr>
          <w:rFonts w:eastAsia="黑体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636962"/>
    <w:multiLevelType w:val="singleLevel"/>
    <w:tmpl w:val="FF63696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D71099C"/>
    <w:multiLevelType w:val="singleLevel"/>
    <w:tmpl w:val="1D7109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3A076E09"/>
    <w:rsid w:val="3B8F3226"/>
    <w:rsid w:val="4F21187D"/>
    <w:rsid w:val="5A9D5D9B"/>
    <w:rsid w:val="5F9C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518</Characters>
  <Lines>0</Lines>
  <Paragraphs>0</Paragraphs>
  <TotalTime>1</TotalTime>
  <ScaleCrop>false</ScaleCrop>
  <LinksUpToDate>false</LinksUpToDate>
  <CharactersWithSpaces>519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曦进</cp:lastModifiedBy>
  <dcterms:modified xsi:type="dcterms:W3CDTF">2022-03-23T08:12:48Z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