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9B8" w:rsidRDefault="00AE69B8">
      <w:pPr>
        <w:spacing w:line="600" w:lineRule="exact"/>
        <w:ind w:right="641"/>
        <w:jc w:val="center"/>
        <w:rPr>
          <w:rStyle w:val="NormalCharacter"/>
          <w:rFonts w:ascii="方正小标宋简体" w:eastAsia="方正小标宋简体" w:hAnsi="方正小标宋_GBK"/>
          <w:sz w:val="44"/>
          <w:szCs w:val="44"/>
        </w:rPr>
      </w:pPr>
    </w:p>
    <w:p w:rsidR="00AE69B8" w:rsidRDefault="00AE69B8">
      <w:pPr>
        <w:spacing w:line="600" w:lineRule="exact"/>
        <w:ind w:right="641"/>
        <w:jc w:val="center"/>
        <w:rPr>
          <w:rStyle w:val="NormalCharacter"/>
          <w:rFonts w:ascii="方正小标宋简体" w:eastAsia="方正小标宋简体" w:hAnsi="方正小标宋_GBK"/>
          <w:sz w:val="44"/>
          <w:szCs w:val="44"/>
        </w:rPr>
      </w:pPr>
    </w:p>
    <w:p w:rsidR="00AE69B8" w:rsidRDefault="000705CB">
      <w:pPr>
        <w:spacing w:line="600" w:lineRule="exact"/>
        <w:ind w:right="641"/>
        <w:jc w:val="center"/>
        <w:rPr>
          <w:rStyle w:val="NormalCharacter"/>
          <w:rFonts w:ascii="方正小标宋简体" w:eastAsia="方正小标宋简体" w:hAnsi="方正小标宋_GBK"/>
          <w:sz w:val="44"/>
          <w:szCs w:val="44"/>
        </w:rPr>
      </w:pPr>
      <w:r>
        <w:rPr>
          <w:rStyle w:val="NormalCharacter"/>
          <w:rFonts w:ascii="方正小标宋简体" w:eastAsia="方正小标宋简体" w:hAnsi="方正小标宋_GBK" w:hint="eastAsia"/>
          <w:sz w:val="44"/>
          <w:szCs w:val="44"/>
        </w:rPr>
        <w:t xml:space="preserve"> </w:t>
      </w:r>
      <w:r w:rsidR="0074381A">
        <w:rPr>
          <w:rStyle w:val="NormalCharacter"/>
          <w:rFonts w:ascii="方正小标宋简体" w:eastAsia="方正小标宋简体" w:hAnsi="方正小标宋_GBK" w:hint="eastAsia"/>
          <w:sz w:val="44"/>
          <w:szCs w:val="44"/>
        </w:rPr>
        <w:t>津市自然资源局村庄规划编制项目2021</w:t>
      </w:r>
      <w:r>
        <w:rPr>
          <w:rStyle w:val="NormalCharacter"/>
          <w:rFonts w:ascii="方正小标宋简体" w:eastAsia="方正小标宋简体" w:hAnsi="方正小标宋_GBK" w:hint="eastAsia"/>
          <w:sz w:val="44"/>
          <w:szCs w:val="44"/>
        </w:rPr>
        <w:t xml:space="preserve">   </w:t>
      </w:r>
      <w:r w:rsidR="0074381A">
        <w:rPr>
          <w:rStyle w:val="NormalCharacter"/>
          <w:rFonts w:ascii="方正小标宋简体" w:eastAsia="方正小标宋简体" w:hAnsi="方正小标宋_GBK" w:hint="eastAsia"/>
          <w:sz w:val="44"/>
          <w:szCs w:val="44"/>
        </w:rPr>
        <w:t>年度项目支出绩效报告</w:t>
      </w:r>
    </w:p>
    <w:p w:rsidR="00AE69B8" w:rsidRDefault="00AE69B8">
      <w:pPr>
        <w:snapToGrid w:val="0"/>
        <w:spacing w:line="600" w:lineRule="exact"/>
        <w:ind w:firstLineChars="200" w:firstLine="640"/>
        <w:rPr>
          <w:rStyle w:val="NormalCharacter"/>
          <w:rFonts w:ascii="方正小标宋简体" w:eastAsia="方正小标宋简体"/>
          <w:color w:val="00B050"/>
          <w:sz w:val="32"/>
          <w:szCs w:val="32"/>
        </w:rPr>
      </w:pPr>
    </w:p>
    <w:p w:rsidR="00AE69B8" w:rsidRDefault="0074381A">
      <w:pPr>
        <w:snapToGrid w:val="0"/>
        <w:spacing w:line="600" w:lineRule="exact"/>
        <w:ind w:firstLineChars="200" w:firstLine="640"/>
        <w:rPr>
          <w:rStyle w:val="NormalCharacter"/>
          <w:rFonts w:ascii="黑体" w:eastAsia="黑体" w:hAnsi="黑体"/>
          <w:sz w:val="32"/>
          <w:szCs w:val="32"/>
        </w:rPr>
      </w:pPr>
      <w:r>
        <w:rPr>
          <w:rStyle w:val="NormalCharacter"/>
          <w:rFonts w:ascii="黑体" w:eastAsia="黑体" w:hAnsi="黑体"/>
          <w:sz w:val="32"/>
          <w:szCs w:val="32"/>
        </w:rPr>
        <w:t>一、项目</w:t>
      </w:r>
      <w:r>
        <w:rPr>
          <w:rStyle w:val="NormalCharacter"/>
          <w:rFonts w:ascii="黑体" w:eastAsia="黑体" w:hAnsi="黑体" w:hint="eastAsia"/>
          <w:sz w:val="32"/>
          <w:szCs w:val="32"/>
        </w:rPr>
        <w:t>支出</w:t>
      </w:r>
      <w:r>
        <w:rPr>
          <w:rStyle w:val="NormalCharacter"/>
          <w:rFonts w:ascii="黑体" w:eastAsia="黑体" w:hAnsi="黑体"/>
          <w:sz w:val="32"/>
          <w:szCs w:val="32"/>
        </w:rPr>
        <w:t>概况</w:t>
      </w:r>
    </w:p>
    <w:p w:rsidR="00AE69B8" w:rsidRDefault="0074381A">
      <w:pPr>
        <w:snapToGrid w:val="0"/>
        <w:spacing w:line="600" w:lineRule="exact"/>
        <w:ind w:firstLineChars="200" w:firstLine="643"/>
        <w:rPr>
          <w:rStyle w:val="NormalCharacter"/>
          <w:rFonts w:ascii="仿宋_GB2312" w:eastAsia="仿宋_GB2312" w:hAnsi="仿宋"/>
          <w:b/>
          <w:sz w:val="32"/>
          <w:szCs w:val="32"/>
        </w:rPr>
      </w:pPr>
      <w:r>
        <w:rPr>
          <w:rStyle w:val="NormalCharacter"/>
          <w:rFonts w:ascii="仿宋_GB2312" w:eastAsia="仿宋_GB2312" w:hAnsi="仿宋" w:hint="eastAsia"/>
          <w:b/>
          <w:sz w:val="32"/>
          <w:szCs w:val="32"/>
        </w:rPr>
        <w:t>（一）项目实施单位基本情况</w:t>
      </w:r>
    </w:p>
    <w:p w:rsidR="008923E0" w:rsidRDefault="008923E0" w:rsidP="008923E0">
      <w:pPr>
        <w:pStyle w:val="CM6"/>
        <w:ind w:firstLineChars="200" w:firstLine="640"/>
        <w:rPr>
          <w:rFonts w:ascii="仿宋_GB2312" w:eastAsia="仿宋_GB2312" w:hAnsi="仿宋_GB2312" w:cs="仿宋"/>
          <w:color w:val="000000" w:themeColor="text1"/>
          <w:sz w:val="32"/>
          <w:szCs w:val="28"/>
        </w:rPr>
      </w:pPr>
      <w:r>
        <w:rPr>
          <w:rStyle w:val="NormalCharacter"/>
          <w:rFonts w:ascii="仿宋_GB2312" w:eastAsia="仿宋_GB2312" w:hAnsi="仿宋" w:hint="eastAsia"/>
          <w:color w:val="000000" w:themeColor="text1"/>
          <w:sz w:val="32"/>
          <w:szCs w:val="32"/>
        </w:rPr>
        <w:t>津市市自然资源局现共有机关在编在岗干部职工123人，</w:t>
      </w:r>
      <w:r>
        <w:rPr>
          <w:rFonts w:ascii="仿宋_GB2312" w:eastAsia="仿宋_GB2312" w:hAnsi="仿宋_GB2312" w:hint="eastAsia"/>
          <w:color w:val="000000" w:themeColor="text1"/>
          <w:sz w:val="32"/>
          <w:szCs w:val="28"/>
        </w:rPr>
        <w:t>内设10个股室：办公室、法规股、</w:t>
      </w:r>
      <w:r>
        <w:rPr>
          <w:rFonts w:eastAsia="仿宋_GB2312" w:hint="eastAsia"/>
          <w:color w:val="000000" w:themeColor="text1"/>
          <w:sz w:val="32"/>
          <w:szCs w:val="32"/>
        </w:rPr>
        <w:t>行政审批服务办公室、国土空间用途管制股、国土空间规划股、自然资源开发利用和所有者权益股、矿产资源管理和国土空间生态修复股、测绘地理信息股、耕地保护监督股</w:t>
      </w:r>
      <w:r>
        <w:rPr>
          <w:rFonts w:ascii="仿宋_GB2312" w:eastAsia="仿宋_GB2312" w:hAnsi="仿宋_GB2312" w:hint="eastAsia"/>
          <w:color w:val="000000" w:themeColor="text1"/>
          <w:sz w:val="32"/>
          <w:szCs w:val="28"/>
        </w:rPr>
        <w:t>、</w:t>
      </w:r>
      <w:r>
        <w:rPr>
          <w:rFonts w:eastAsia="仿宋_GB2312" w:hint="eastAsia"/>
          <w:color w:val="000000" w:themeColor="text1"/>
          <w:sz w:val="32"/>
          <w:szCs w:val="32"/>
        </w:rPr>
        <w:t>工会</w:t>
      </w:r>
      <w:r>
        <w:rPr>
          <w:rStyle w:val="NormalCharacter"/>
          <w:rFonts w:ascii="仿宋_GB2312" w:eastAsia="仿宋_GB2312" w:hAnsi="仿宋" w:hint="eastAsia"/>
          <w:color w:val="000000" w:themeColor="text1"/>
          <w:sz w:val="32"/>
          <w:szCs w:val="32"/>
        </w:rPr>
        <w:t>，</w:t>
      </w:r>
      <w:r>
        <w:rPr>
          <w:rFonts w:ascii="仿宋_GB2312" w:eastAsia="仿宋_GB2312" w:hAnsi="仿宋_GB2312" w:hint="eastAsia"/>
          <w:color w:val="000000" w:themeColor="text1"/>
          <w:sz w:val="32"/>
          <w:szCs w:val="28"/>
        </w:rPr>
        <w:t>10个二级机构：津市市不动产登记中心、津市市土地开发整理中心、津市市国土资源储备中心、津市市自然资源事务中心、津市市自然资源局执法监察大队、津市市城区自然资源所、津市市新洲镇自然资源所、津市市白衣镇自然资源所、津市市毛里湖镇自然资源所、津市市药山镇自然资源所</w:t>
      </w:r>
      <w:r>
        <w:rPr>
          <w:rFonts w:ascii="仿宋_GB2312" w:eastAsia="仿宋_GB2312" w:hAnsi="仿宋_GB2312" w:cs="仿宋" w:hint="eastAsia"/>
          <w:color w:val="000000" w:themeColor="text1"/>
          <w:sz w:val="32"/>
          <w:szCs w:val="28"/>
        </w:rPr>
        <w:t>。</w:t>
      </w:r>
    </w:p>
    <w:p w:rsidR="00AE69B8" w:rsidRDefault="0074381A">
      <w:pPr>
        <w:snapToGrid w:val="0"/>
        <w:spacing w:line="600" w:lineRule="exact"/>
        <w:ind w:firstLineChars="200" w:firstLine="643"/>
        <w:rPr>
          <w:rStyle w:val="NormalCharacter"/>
          <w:rFonts w:ascii="仿宋_GB2312" w:eastAsia="仿宋_GB2312" w:hAnsi="仿宋"/>
          <w:sz w:val="32"/>
          <w:szCs w:val="32"/>
        </w:rPr>
      </w:pPr>
      <w:r>
        <w:rPr>
          <w:rStyle w:val="NormalCharacter"/>
          <w:rFonts w:ascii="仿宋_GB2312" w:eastAsia="仿宋_GB2312" w:hAnsi="仿宋" w:hint="eastAsia"/>
          <w:b/>
          <w:sz w:val="32"/>
          <w:szCs w:val="32"/>
        </w:rPr>
        <w:t>（二）项目基本情况</w:t>
      </w:r>
    </w:p>
    <w:p w:rsidR="00AE69B8" w:rsidRDefault="0074381A">
      <w:pPr>
        <w:snapToGrid w:val="0"/>
        <w:spacing w:line="600" w:lineRule="exact"/>
        <w:ind w:firstLineChars="200" w:firstLine="640"/>
        <w:rPr>
          <w:rStyle w:val="NormalCharacter"/>
          <w:rFonts w:ascii="仿宋_GB2312" w:eastAsia="仿宋_GB2312" w:hAnsi="仿宋"/>
          <w:sz w:val="32"/>
          <w:szCs w:val="32"/>
        </w:rPr>
      </w:pPr>
      <w:r>
        <w:rPr>
          <w:rStyle w:val="NormalCharacter"/>
          <w:rFonts w:ascii="仿宋_GB2312" w:eastAsia="仿宋_GB2312" w:hAnsi="仿宋" w:hint="eastAsia"/>
          <w:sz w:val="32"/>
          <w:szCs w:val="32"/>
        </w:rPr>
        <w:t>津市市自然资源局承担津市市的村庄规划编制项目。项目范围为：新洲镇、药山镇、白衣镇、毛里湖镇四个镇域内的39个村庄。该项目自2019年启动，39个村庄均形成初步成果。</w:t>
      </w:r>
      <w:r>
        <w:rPr>
          <w:rStyle w:val="NormalCharacter"/>
          <w:rFonts w:ascii="仿宋_GB2312" w:eastAsia="仿宋_GB2312" w:hAnsi="仿宋" w:hint="eastAsia"/>
          <w:sz w:val="32"/>
          <w:szCs w:val="32"/>
        </w:rPr>
        <w:lastRenderedPageBreak/>
        <w:t>但</w:t>
      </w:r>
      <w:r>
        <w:rPr>
          <w:rStyle w:val="NormalCharacter"/>
          <w:rFonts w:ascii="仿宋_GB2312" w:eastAsia="仿宋_GB2312" w:hAnsi="仿宋"/>
          <w:sz w:val="32"/>
          <w:szCs w:val="32"/>
        </w:rPr>
        <w:t>2021</w:t>
      </w:r>
      <w:r>
        <w:rPr>
          <w:rStyle w:val="NormalCharacter"/>
          <w:rFonts w:ascii="仿宋_GB2312" w:eastAsia="仿宋_GB2312" w:hAnsi="仿宋" w:hint="eastAsia"/>
          <w:sz w:val="32"/>
          <w:szCs w:val="32"/>
        </w:rPr>
        <w:t>年省厅下发村庄规划编制新的技术大纲和工作指南（修订版），省厅要求2021—2023年分批次按照最新规范完成村庄规划编制。因此，2021年已严格按省厅要求完成八宝湖村、新湖村、民康村、杨坝垱村、柏林村、长岭村、车胤村、青山峪村、庹家峪村、杉堰村等十个村的村庄规划编制。</w:t>
      </w:r>
    </w:p>
    <w:p w:rsidR="00AE69B8" w:rsidRDefault="0074381A">
      <w:pPr>
        <w:snapToGrid w:val="0"/>
        <w:spacing w:line="600" w:lineRule="exact"/>
        <w:ind w:firstLineChars="200" w:firstLine="643"/>
        <w:rPr>
          <w:rStyle w:val="NormalCharacter"/>
          <w:rFonts w:ascii="仿宋_GB2312" w:eastAsia="仿宋_GB2312" w:hAnsi="黑体"/>
          <w:b/>
          <w:sz w:val="32"/>
          <w:szCs w:val="32"/>
        </w:rPr>
      </w:pPr>
      <w:r>
        <w:rPr>
          <w:rStyle w:val="NormalCharacter"/>
          <w:rFonts w:ascii="仿宋_GB2312" w:eastAsia="仿宋_GB2312" w:hAnsi="黑体" w:hint="eastAsia"/>
          <w:b/>
          <w:sz w:val="32"/>
          <w:szCs w:val="32"/>
        </w:rPr>
        <w:t>（三）项目绩效目标</w:t>
      </w:r>
    </w:p>
    <w:p w:rsidR="00AE69B8" w:rsidRDefault="0074381A">
      <w:pPr>
        <w:snapToGrid w:val="0"/>
        <w:spacing w:line="600" w:lineRule="exact"/>
        <w:ind w:firstLineChars="200" w:firstLine="640"/>
        <w:rPr>
          <w:rStyle w:val="NormalCharacter"/>
          <w:rFonts w:ascii="仿宋_GB2312" w:eastAsia="仿宋_GB2312" w:hAnsi="仿宋"/>
          <w:sz w:val="32"/>
          <w:szCs w:val="32"/>
        </w:rPr>
      </w:pPr>
      <w:r>
        <w:rPr>
          <w:rStyle w:val="NormalCharacter"/>
          <w:rFonts w:ascii="仿宋_GB2312" w:eastAsia="仿宋_GB2312" w:hAnsi="仿宋" w:hint="eastAsia"/>
          <w:sz w:val="32"/>
          <w:szCs w:val="32"/>
        </w:rPr>
        <w:t>（一）总体目标：根据省厅下发的技术大纲和工作指南（修订版）要求完成津市市39个村的村庄规划编制。</w:t>
      </w:r>
    </w:p>
    <w:p w:rsidR="00AE69B8" w:rsidRDefault="0074381A">
      <w:pPr>
        <w:snapToGrid w:val="0"/>
        <w:spacing w:line="600" w:lineRule="exact"/>
        <w:ind w:firstLineChars="200" w:firstLine="640"/>
        <w:rPr>
          <w:rStyle w:val="NormalCharacter"/>
          <w:rFonts w:ascii="仿宋_GB2312" w:eastAsia="仿宋_GB2312" w:hAnsi="仿宋"/>
          <w:sz w:val="32"/>
          <w:szCs w:val="32"/>
        </w:rPr>
      </w:pPr>
      <w:r>
        <w:rPr>
          <w:rStyle w:val="NormalCharacter"/>
          <w:rFonts w:ascii="仿宋_GB2312" w:eastAsia="仿宋_GB2312" w:hAnsi="仿宋" w:hint="eastAsia"/>
          <w:sz w:val="32"/>
          <w:szCs w:val="32"/>
        </w:rPr>
        <w:t>（二）年度目标：津市市2021年已完成八宝湖村、新湖村、民康村、杨坝垱村、柏林村、长岭村、车胤村、青山峪村、庹家峪村、杉堰村等十个村的村庄规划编制。</w:t>
      </w:r>
    </w:p>
    <w:p w:rsidR="00AE69B8" w:rsidRDefault="0074381A">
      <w:pPr>
        <w:snapToGrid w:val="0"/>
        <w:spacing w:line="600" w:lineRule="exact"/>
        <w:ind w:firstLineChars="200" w:firstLine="640"/>
        <w:rPr>
          <w:rStyle w:val="NormalCharacter"/>
          <w:rFonts w:ascii="黑体" w:eastAsia="黑体" w:hAnsi="黑体"/>
          <w:sz w:val="32"/>
          <w:szCs w:val="32"/>
        </w:rPr>
      </w:pPr>
      <w:r>
        <w:rPr>
          <w:rStyle w:val="NormalCharacter"/>
          <w:rFonts w:ascii="黑体" w:eastAsia="黑体" w:hAnsi="黑体" w:hint="eastAsia"/>
          <w:sz w:val="32"/>
          <w:szCs w:val="32"/>
        </w:rPr>
        <w:t>二、项目资金使用及管理情况</w:t>
      </w:r>
    </w:p>
    <w:p w:rsidR="00AE69B8" w:rsidRDefault="0074381A">
      <w:pPr>
        <w:snapToGrid w:val="0"/>
        <w:spacing w:line="600" w:lineRule="exact"/>
        <w:ind w:firstLineChars="200" w:firstLine="640"/>
        <w:rPr>
          <w:rStyle w:val="NormalCharacter"/>
          <w:rFonts w:ascii="仿宋_GB2312" w:eastAsia="仿宋_GB2312" w:hAnsi="仿宋"/>
          <w:sz w:val="32"/>
          <w:szCs w:val="32"/>
        </w:rPr>
      </w:pPr>
      <w:r>
        <w:rPr>
          <w:rStyle w:val="NormalCharacter"/>
          <w:rFonts w:ascii="仿宋_GB2312" w:eastAsia="仿宋_GB2312" w:hAnsi="仿宋" w:hint="eastAsia"/>
          <w:sz w:val="32"/>
          <w:szCs w:val="32"/>
        </w:rPr>
        <w:t>（一）津市市村庄规划编制项目资金为津市市本级投资，资金来源市财政拨款。项目总金额380.25万元。</w:t>
      </w:r>
    </w:p>
    <w:p w:rsidR="00AE69B8" w:rsidRDefault="0074381A">
      <w:pPr>
        <w:snapToGrid w:val="0"/>
        <w:spacing w:line="600" w:lineRule="exact"/>
        <w:ind w:firstLineChars="200" w:firstLine="640"/>
        <w:rPr>
          <w:rStyle w:val="NormalCharacter"/>
          <w:rFonts w:ascii="仿宋_GB2312" w:eastAsia="仿宋_GB2312" w:hAnsi="仿宋"/>
          <w:sz w:val="32"/>
          <w:szCs w:val="32"/>
        </w:rPr>
      </w:pPr>
      <w:r>
        <w:rPr>
          <w:rStyle w:val="NormalCharacter"/>
          <w:rFonts w:ascii="仿宋_GB2312" w:eastAsia="仿宋_GB2312" w:hAnsi="仿宋" w:hint="eastAsia"/>
          <w:sz w:val="32"/>
          <w:szCs w:val="32"/>
        </w:rPr>
        <w:t>（二）津市市村庄规划编制项目2021年度资金实际拨付金额120万元。</w:t>
      </w:r>
    </w:p>
    <w:p w:rsidR="00AE69B8" w:rsidRDefault="0074381A">
      <w:pPr>
        <w:snapToGrid w:val="0"/>
        <w:spacing w:line="600" w:lineRule="exact"/>
        <w:ind w:firstLineChars="200" w:firstLine="640"/>
        <w:rPr>
          <w:rStyle w:val="NormalCharacter"/>
          <w:rFonts w:ascii="仿宋_GB2312" w:eastAsia="仿宋_GB2312" w:hAnsi="仿宋"/>
          <w:sz w:val="32"/>
          <w:szCs w:val="32"/>
        </w:rPr>
      </w:pPr>
      <w:r>
        <w:rPr>
          <w:rStyle w:val="NormalCharacter"/>
          <w:rFonts w:ascii="仿宋_GB2312" w:eastAsia="仿宋_GB2312" w:hAnsi="仿宋" w:hint="eastAsia"/>
          <w:sz w:val="32"/>
          <w:szCs w:val="32"/>
        </w:rPr>
        <w:t>（三）津市市村庄规划编制项目2021年度资金均由津市市财政局直接拨付</w:t>
      </w:r>
      <w:r w:rsidRPr="00161B69">
        <w:rPr>
          <w:rStyle w:val="NormalCharacter"/>
          <w:rFonts w:ascii="仿宋_GB2312" w:eastAsia="仿宋_GB2312" w:hAnsi="仿宋" w:hint="eastAsia"/>
          <w:sz w:val="32"/>
          <w:szCs w:val="32"/>
        </w:rPr>
        <w:t>津市市自然资源局，由津市市自然资源局财务股管理并支付，设计单位提供正式税务发票，经财务管理分管领导和局长审批后付款。</w:t>
      </w:r>
      <w:r>
        <w:rPr>
          <w:rStyle w:val="NormalCharacter"/>
          <w:rFonts w:ascii="仿宋_GB2312" w:eastAsia="仿宋_GB2312" w:hAnsi="仿宋" w:hint="eastAsia"/>
          <w:sz w:val="32"/>
          <w:szCs w:val="32"/>
        </w:rPr>
        <w:t>做到专款专用，确保资金安全有效使用。</w:t>
      </w:r>
    </w:p>
    <w:p w:rsidR="00AE69B8" w:rsidRDefault="0074381A">
      <w:pPr>
        <w:snapToGrid w:val="0"/>
        <w:spacing w:line="600" w:lineRule="exact"/>
        <w:ind w:firstLineChars="200" w:firstLine="640"/>
        <w:rPr>
          <w:rStyle w:val="NormalCharacter"/>
          <w:rFonts w:ascii="黑体" w:eastAsia="黑体" w:hAnsi="黑体"/>
          <w:sz w:val="32"/>
          <w:szCs w:val="32"/>
        </w:rPr>
      </w:pPr>
      <w:r>
        <w:rPr>
          <w:rStyle w:val="NormalCharacter"/>
          <w:rFonts w:ascii="黑体" w:eastAsia="黑体" w:hAnsi="黑体" w:hint="eastAsia"/>
          <w:sz w:val="32"/>
          <w:szCs w:val="32"/>
        </w:rPr>
        <w:lastRenderedPageBreak/>
        <w:t>三、项目组织实施情况</w:t>
      </w:r>
    </w:p>
    <w:p w:rsidR="00AE69B8" w:rsidRDefault="0074381A">
      <w:pPr>
        <w:snapToGrid w:val="0"/>
        <w:spacing w:line="600" w:lineRule="exact"/>
        <w:ind w:firstLineChars="200" w:firstLine="640"/>
        <w:rPr>
          <w:rStyle w:val="NormalCharacter"/>
          <w:rFonts w:ascii="仿宋_GB2312" w:eastAsia="仿宋_GB2312" w:hAnsi="仿宋"/>
          <w:sz w:val="32"/>
          <w:szCs w:val="32"/>
        </w:rPr>
      </w:pPr>
      <w:r>
        <w:rPr>
          <w:rStyle w:val="NormalCharacter"/>
          <w:rFonts w:ascii="仿宋_GB2312" w:eastAsia="仿宋_GB2312" w:hAnsi="仿宋" w:hint="eastAsia"/>
          <w:sz w:val="32"/>
          <w:szCs w:val="32"/>
        </w:rPr>
        <w:t>（一）项目组织情况：具体时间安排，2021年8月完成准备工作</w:t>
      </w:r>
      <w:r>
        <w:rPr>
          <w:rStyle w:val="NormalCharacter"/>
          <w:rFonts w:ascii="仿宋_GB2312" w:eastAsia="仿宋_GB2312" w:hAnsi="仿宋"/>
          <w:sz w:val="32"/>
          <w:szCs w:val="32"/>
        </w:rPr>
        <w:t>(</w:t>
      </w:r>
      <w:r>
        <w:rPr>
          <w:rStyle w:val="NormalCharacter"/>
          <w:rFonts w:ascii="仿宋_GB2312" w:eastAsia="仿宋_GB2312" w:hAnsi="仿宋" w:hint="eastAsia"/>
          <w:sz w:val="32"/>
          <w:szCs w:val="32"/>
        </w:rPr>
        <w:t>领取底图底数数据及软件、市级召开专题推进会</w:t>
      </w:r>
      <w:r>
        <w:rPr>
          <w:rStyle w:val="NormalCharacter"/>
          <w:rFonts w:ascii="仿宋_GB2312" w:eastAsia="仿宋_GB2312" w:hAnsi="仿宋"/>
          <w:sz w:val="32"/>
          <w:szCs w:val="32"/>
        </w:rPr>
        <w:t>)</w:t>
      </w:r>
      <w:r>
        <w:rPr>
          <w:rStyle w:val="NormalCharacter"/>
          <w:rFonts w:ascii="仿宋_GB2312" w:eastAsia="仿宋_GB2312" w:hAnsi="仿宋" w:hint="eastAsia"/>
          <w:sz w:val="32"/>
          <w:szCs w:val="32"/>
        </w:rPr>
        <w:t>；2021年9月完成基础调研和动员培训；2021年10月完成方案编制、形成初步方案；2021年11月完成初步方案征求意见会议、咨询论证会议和方案公示；2021年12月完成方案表决。2022年1月完成方案审查。</w:t>
      </w:r>
    </w:p>
    <w:p w:rsidR="00AE69B8" w:rsidRDefault="0074381A">
      <w:pPr>
        <w:snapToGrid w:val="0"/>
        <w:spacing w:line="600" w:lineRule="exact"/>
        <w:ind w:firstLineChars="200" w:firstLine="640"/>
        <w:rPr>
          <w:rStyle w:val="NormalCharacter"/>
          <w:rFonts w:ascii="仿宋_GB2312" w:eastAsia="仿宋_GB2312" w:hAnsi="仿宋"/>
          <w:sz w:val="32"/>
          <w:szCs w:val="32"/>
        </w:rPr>
      </w:pPr>
      <w:r>
        <w:rPr>
          <w:rStyle w:val="NormalCharacter"/>
          <w:rFonts w:ascii="仿宋_GB2312" w:eastAsia="仿宋_GB2312" w:hAnsi="仿宋" w:hint="eastAsia"/>
          <w:sz w:val="32"/>
          <w:szCs w:val="32"/>
        </w:rPr>
        <w:t>（二）项目管理情况：根据常德市自然资源和规划局的统一安排，项目的实施和管理进行绩效考核，津市市定期向常德市局报告项目进度。</w:t>
      </w:r>
    </w:p>
    <w:p w:rsidR="00AE69B8" w:rsidRDefault="0074381A">
      <w:pPr>
        <w:snapToGrid w:val="0"/>
        <w:spacing w:line="600" w:lineRule="exact"/>
        <w:ind w:firstLineChars="200" w:firstLine="640"/>
        <w:rPr>
          <w:rStyle w:val="NormalCharacter"/>
          <w:rFonts w:ascii="黑体" w:eastAsia="黑体" w:hAnsi="黑体"/>
          <w:sz w:val="32"/>
          <w:szCs w:val="32"/>
        </w:rPr>
      </w:pPr>
      <w:r>
        <w:rPr>
          <w:rStyle w:val="NormalCharacter"/>
          <w:rFonts w:ascii="黑体" w:eastAsia="黑体" w:hAnsi="黑体" w:hint="eastAsia"/>
          <w:sz w:val="32"/>
          <w:szCs w:val="32"/>
        </w:rPr>
        <w:t>四、项目绩效情况</w:t>
      </w:r>
    </w:p>
    <w:p w:rsidR="00AE69B8" w:rsidRDefault="0074381A">
      <w:pPr>
        <w:snapToGrid w:val="0"/>
        <w:spacing w:line="600" w:lineRule="exact"/>
        <w:ind w:firstLineChars="200" w:firstLine="640"/>
        <w:rPr>
          <w:rStyle w:val="NormalCharacter"/>
          <w:rFonts w:ascii="仿宋_GB2312" w:eastAsia="仿宋_GB2312" w:hAnsi="仿宋"/>
          <w:sz w:val="32"/>
          <w:szCs w:val="32"/>
        </w:rPr>
      </w:pPr>
      <w:r>
        <w:rPr>
          <w:rStyle w:val="NormalCharacter"/>
          <w:rFonts w:ascii="仿宋_GB2312" w:eastAsia="仿宋_GB2312" w:hAnsi="仿宋" w:hint="eastAsia"/>
          <w:sz w:val="32"/>
          <w:szCs w:val="32"/>
        </w:rPr>
        <w:t>（一）项目经济性</w:t>
      </w:r>
    </w:p>
    <w:p w:rsidR="00AE69B8" w:rsidRDefault="0074381A">
      <w:pPr>
        <w:snapToGrid w:val="0"/>
        <w:spacing w:line="600" w:lineRule="exact"/>
        <w:ind w:firstLineChars="200" w:firstLine="640"/>
        <w:rPr>
          <w:rStyle w:val="NormalCharacter"/>
          <w:rFonts w:ascii="仿宋_GB2312" w:eastAsia="仿宋_GB2312" w:hAnsi="仿宋"/>
          <w:sz w:val="32"/>
          <w:szCs w:val="32"/>
        </w:rPr>
      </w:pPr>
      <w:r>
        <w:rPr>
          <w:rStyle w:val="NormalCharacter"/>
          <w:rFonts w:ascii="仿宋_GB2312" w:eastAsia="仿宋_GB2312" w:hAnsi="仿宋" w:hint="eastAsia"/>
          <w:sz w:val="32"/>
          <w:szCs w:val="32"/>
        </w:rPr>
        <w:t>“多规合一”的村庄规划，减少财政对于规划的重复投入。</w:t>
      </w:r>
    </w:p>
    <w:p w:rsidR="00AE69B8" w:rsidRDefault="0074381A">
      <w:pPr>
        <w:snapToGrid w:val="0"/>
        <w:spacing w:line="600" w:lineRule="exact"/>
        <w:ind w:firstLineChars="200" w:firstLine="640"/>
        <w:rPr>
          <w:rStyle w:val="NormalCharacter"/>
          <w:rFonts w:ascii="仿宋_GB2312" w:eastAsia="仿宋_GB2312" w:hAnsi="仿宋"/>
          <w:sz w:val="32"/>
          <w:szCs w:val="32"/>
        </w:rPr>
      </w:pPr>
      <w:r>
        <w:rPr>
          <w:rStyle w:val="NormalCharacter"/>
          <w:rFonts w:ascii="仿宋_GB2312" w:eastAsia="仿宋_GB2312" w:hAnsi="仿宋" w:hint="eastAsia"/>
          <w:sz w:val="32"/>
          <w:szCs w:val="32"/>
        </w:rPr>
        <w:t>（二）项目效率性</w:t>
      </w:r>
    </w:p>
    <w:p w:rsidR="00AE69B8" w:rsidRDefault="0074381A">
      <w:pPr>
        <w:snapToGrid w:val="0"/>
        <w:spacing w:line="600" w:lineRule="exact"/>
        <w:ind w:firstLineChars="200" w:firstLine="640"/>
        <w:rPr>
          <w:rStyle w:val="NormalCharacter"/>
          <w:rFonts w:ascii="仿宋_GB2312" w:eastAsia="仿宋_GB2312" w:hAnsi="仿宋"/>
          <w:sz w:val="32"/>
          <w:szCs w:val="32"/>
        </w:rPr>
      </w:pPr>
      <w:r>
        <w:rPr>
          <w:rStyle w:val="NormalCharacter"/>
          <w:rFonts w:ascii="仿宋_GB2312" w:eastAsia="仿宋_GB2312" w:hAnsi="仿宋" w:hint="eastAsia"/>
          <w:sz w:val="32"/>
          <w:szCs w:val="32"/>
        </w:rPr>
        <w:t>省厅2021年7月份下发技术大纲和工作指南（修订版），半年时间津市市按照省厅最新规范和进度要求完成十个村庄规划的编制任务。</w:t>
      </w:r>
    </w:p>
    <w:p w:rsidR="00AE69B8" w:rsidRDefault="0074381A">
      <w:pPr>
        <w:snapToGrid w:val="0"/>
        <w:spacing w:line="600" w:lineRule="exact"/>
        <w:ind w:firstLineChars="200" w:firstLine="640"/>
        <w:rPr>
          <w:rStyle w:val="NormalCharacter"/>
          <w:rFonts w:ascii="仿宋_GB2312" w:eastAsia="仿宋_GB2312" w:hAnsi="仿宋"/>
          <w:sz w:val="32"/>
          <w:szCs w:val="32"/>
        </w:rPr>
      </w:pPr>
      <w:r>
        <w:rPr>
          <w:rStyle w:val="NormalCharacter"/>
          <w:rFonts w:ascii="仿宋_GB2312" w:eastAsia="仿宋_GB2312" w:hAnsi="仿宋" w:hint="eastAsia"/>
          <w:sz w:val="32"/>
          <w:szCs w:val="32"/>
        </w:rPr>
        <w:t>（三）项目有效性</w:t>
      </w:r>
    </w:p>
    <w:p w:rsidR="00AE69B8" w:rsidRDefault="0074381A">
      <w:pPr>
        <w:snapToGrid w:val="0"/>
        <w:spacing w:line="600" w:lineRule="exact"/>
        <w:ind w:firstLineChars="200" w:firstLine="640"/>
        <w:rPr>
          <w:rStyle w:val="NormalCharacter"/>
          <w:rFonts w:ascii="仿宋_GB2312" w:eastAsia="仿宋_GB2312" w:hAnsi="仿宋"/>
          <w:sz w:val="32"/>
          <w:szCs w:val="32"/>
        </w:rPr>
      </w:pPr>
      <w:r>
        <w:rPr>
          <w:rStyle w:val="NormalCharacter"/>
          <w:rFonts w:ascii="仿宋_GB2312" w:eastAsia="仿宋_GB2312" w:hAnsi="仿宋" w:hint="eastAsia"/>
          <w:sz w:val="32"/>
          <w:szCs w:val="32"/>
        </w:rPr>
        <w:t>村庄规划编制通过开展现场调查、屋场会议、入户调研、乡镇会议等多种方式深入村庄征集村民、村干部、乡镇等对于</w:t>
      </w:r>
      <w:r>
        <w:rPr>
          <w:rStyle w:val="NormalCharacter"/>
          <w:rFonts w:ascii="仿宋_GB2312" w:eastAsia="仿宋_GB2312" w:hAnsi="仿宋" w:hint="eastAsia"/>
          <w:sz w:val="32"/>
          <w:szCs w:val="32"/>
        </w:rPr>
        <w:lastRenderedPageBreak/>
        <w:t>村庄建设的意见和建议。将村内意见、乡镇意见、专家意见和规范要求相互融合形成最终的规划成果，既符合规范要求又考虑到了村庄实际情况，体现村庄特色。</w:t>
      </w:r>
    </w:p>
    <w:p w:rsidR="00AE69B8" w:rsidRDefault="0074381A">
      <w:pPr>
        <w:snapToGrid w:val="0"/>
        <w:spacing w:line="600" w:lineRule="exact"/>
        <w:ind w:firstLineChars="200" w:firstLine="640"/>
        <w:rPr>
          <w:rStyle w:val="NormalCharacter"/>
          <w:rFonts w:ascii="仿宋_GB2312" w:eastAsia="仿宋_GB2312" w:hAnsi="仿宋"/>
          <w:sz w:val="32"/>
          <w:szCs w:val="32"/>
        </w:rPr>
      </w:pPr>
      <w:r>
        <w:rPr>
          <w:rStyle w:val="NormalCharacter"/>
          <w:rFonts w:ascii="仿宋_GB2312" w:eastAsia="仿宋_GB2312" w:hAnsi="仿宋" w:hint="eastAsia"/>
          <w:sz w:val="32"/>
          <w:szCs w:val="32"/>
        </w:rPr>
        <w:t>（四）项目可持续性</w:t>
      </w:r>
    </w:p>
    <w:p w:rsidR="00AE69B8" w:rsidRDefault="0074381A">
      <w:pPr>
        <w:snapToGrid w:val="0"/>
        <w:spacing w:line="600" w:lineRule="exact"/>
        <w:ind w:firstLineChars="200" w:firstLine="640"/>
        <w:rPr>
          <w:rStyle w:val="NormalCharacter"/>
          <w:rFonts w:ascii="仿宋_GB2312" w:eastAsia="仿宋_GB2312" w:hAnsi="仿宋"/>
          <w:sz w:val="32"/>
          <w:szCs w:val="32"/>
        </w:rPr>
      </w:pPr>
      <w:r>
        <w:rPr>
          <w:rStyle w:val="NormalCharacter"/>
          <w:rFonts w:ascii="仿宋_GB2312" w:eastAsia="仿宋_GB2312" w:hAnsi="仿宋" w:hint="eastAsia"/>
          <w:sz w:val="32"/>
          <w:szCs w:val="32"/>
        </w:rPr>
        <w:t>村庄规划通过科学设计和合理布局，优化乡村生产生活生态空间，引导城镇基础设施和公共服务向农村延伸，促进城乡融合发展。</w:t>
      </w:r>
    </w:p>
    <w:p w:rsidR="00AE69B8" w:rsidRDefault="0074381A">
      <w:pPr>
        <w:snapToGrid w:val="0"/>
        <w:spacing w:line="600" w:lineRule="exact"/>
        <w:ind w:firstLineChars="200" w:firstLine="640"/>
        <w:rPr>
          <w:rStyle w:val="NormalCharacter"/>
          <w:rFonts w:ascii="仿宋_GB2312" w:eastAsia="仿宋_GB2312" w:hAnsi="仿宋"/>
          <w:sz w:val="32"/>
          <w:szCs w:val="32"/>
        </w:rPr>
      </w:pPr>
      <w:r>
        <w:rPr>
          <w:rStyle w:val="NormalCharacter"/>
          <w:rFonts w:ascii="黑体" w:eastAsia="黑体" w:hAnsi="黑体" w:hint="eastAsia"/>
          <w:sz w:val="32"/>
          <w:szCs w:val="32"/>
        </w:rPr>
        <w:t>五、其他需要说明的问题</w:t>
      </w:r>
    </w:p>
    <w:p w:rsidR="00AE69B8" w:rsidRDefault="0074381A">
      <w:pPr>
        <w:snapToGrid w:val="0"/>
        <w:spacing w:line="600" w:lineRule="exact"/>
        <w:ind w:firstLineChars="200" w:firstLine="640"/>
        <w:rPr>
          <w:rStyle w:val="NormalCharacter"/>
          <w:rFonts w:ascii="仿宋_GB2312" w:eastAsia="仿宋_GB2312" w:hAnsi="仿宋"/>
          <w:sz w:val="32"/>
          <w:szCs w:val="32"/>
        </w:rPr>
      </w:pPr>
      <w:r>
        <w:rPr>
          <w:rStyle w:val="NormalCharacter"/>
          <w:rFonts w:ascii="仿宋_GB2312" w:eastAsia="仿宋_GB2312" w:hAnsi="仿宋" w:hint="eastAsia"/>
          <w:sz w:val="32"/>
          <w:szCs w:val="32"/>
        </w:rPr>
        <w:t>2022年在吸取2021年编制经验的基础上，完成25个村庄的规划编制任务。</w:t>
      </w:r>
    </w:p>
    <w:p w:rsidR="00AE69B8" w:rsidRDefault="00AE69B8">
      <w:pPr>
        <w:spacing w:line="640" w:lineRule="exact"/>
        <w:jc w:val="left"/>
        <w:rPr>
          <w:rStyle w:val="NormalCharacter"/>
          <w:rFonts w:ascii="仿宋_GB2312" w:eastAsia="仿宋_GB2312"/>
          <w:color w:val="000000"/>
          <w:sz w:val="32"/>
          <w:szCs w:val="32"/>
        </w:rPr>
      </w:pPr>
    </w:p>
    <w:p w:rsidR="00AE69B8" w:rsidRDefault="00AE69B8">
      <w:pPr>
        <w:spacing w:line="640" w:lineRule="exact"/>
        <w:jc w:val="left"/>
        <w:rPr>
          <w:rStyle w:val="NormalCharacter"/>
          <w:rFonts w:ascii="仿宋_GB2312" w:eastAsia="仿宋_GB2312"/>
          <w:color w:val="000000"/>
          <w:sz w:val="32"/>
          <w:szCs w:val="32"/>
        </w:rPr>
      </w:pPr>
    </w:p>
    <w:p w:rsidR="00AE69B8" w:rsidRDefault="00AE69B8">
      <w:pPr>
        <w:spacing w:line="640" w:lineRule="exact"/>
        <w:jc w:val="left"/>
        <w:rPr>
          <w:rStyle w:val="NormalCharacter"/>
          <w:rFonts w:ascii="仿宋_GB2312" w:eastAsia="仿宋_GB2312"/>
          <w:color w:val="000000"/>
          <w:sz w:val="32"/>
          <w:szCs w:val="32"/>
        </w:rPr>
      </w:pPr>
    </w:p>
    <w:p w:rsidR="00AE69B8" w:rsidRDefault="0074381A">
      <w:pPr>
        <w:spacing w:line="640" w:lineRule="exact"/>
        <w:jc w:val="left"/>
        <w:rPr>
          <w:rStyle w:val="NormalCharacter"/>
          <w:rFonts w:ascii="仿宋_GB2312" w:eastAsia="仿宋_GB2312"/>
          <w:color w:val="000000"/>
          <w:sz w:val="32"/>
          <w:szCs w:val="32"/>
        </w:rPr>
      </w:pPr>
      <w:r>
        <w:rPr>
          <w:rStyle w:val="NormalCharacter"/>
          <w:rFonts w:ascii="仿宋_GB2312" w:eastAsia="仿宋_GB2312" w:hint="eastAsia"/>
          <w:color w:val="000000"/>
          <w:sz w:val="32"/>
          <w:szCs w:val="32"/>
        </w:rPr>
        <w:t xml:space="preserve">                                 津市市自然资源局</w:t>
      </w:r>
    </w:p>
    <w:p w:rsidR="00AE69B8" w:rsidRDefault="0074381A">
      <w:pPr>
        <w:spacing w:line="640" w:lineRule="exact"/>
        <w:jc w:val="left"/>
        <w:rPr>
          <w:rStyle w:val="NormalCharacter"/>
          <w:rFonts w:ascii="仿宋_GB2312" w:eastAsia="仿宋_GB2312"/>
          <w:color w:val="000000"/>
          <w:sz w:val="32"/>
          <w:szCs w:val="32"/>
        </w:rPr>
      </w:pPr>
      <w:r>
        <w:rPr>
          <w:rStyle w:val="NormalCharacter"/>
          <w:rFonts w:ascii="仿宋_GB2312" w:eastAsia="仿宋_GB2312" w:hint="eastAsia"/>
          <w:color w:val="000000"/>
          <w:sz w:val="32"/>
          <w:szCs w:val="32"/>
        </w:rPr>
        <w:t xml:space="preserve">                                 2022年3月23日</w:t>
      </w:r>
    </w:p>
    <w:p w:rsidR="00AE69B8" w:rsidRDefault="0074381A">
      <w:pPr>
        <w:spacing w:line="640" w:lineRule="exact"/>
        <w:jc w:val="left"/>
        <w:rPr>
          <w:rStyle w:val="NormalCharacter"/>
          <w:rFonts w:eastAsia="黑体"/>
          <w:color w:val="000000"/>
          <w:sz w:val="30"/>
          <w:szCs w:val="30"/>
        </w:rPr>
        <w:sectPr w:rsidR="00AE69B8">
          <w:headerReference w:type="default" r:id="rId7"/>
          <w:footerReference w:type="even" r:id="rId8"/>
          <w:footerReference w:type="default" r:id="rId9"/>
          <w:pgSz w:w="11905" w:h="16837"/>
          <w:pgMar w:top="2098" w:right="1531" w:bottom="2098" w:left="1587" w:header="720" w:footer="1701" w:gutter="0"/>
          <w:pgNumType w:start="21"/>
          <w:cols w:space="720"/>
          <w:docGrid w:linePitch="636" w:charSpace="20838"/>
        </w:sectPr>
      </w:pPr>
      <w:r>
        <w:rPr>
          <w:rStyle w:val="NormalCharacter"/>
          <w:rFonts w:ascii="仿宋_GB2312" w:eastAsia="仿宋_GB2312" w:hint="eastAsia"/>
          <w:color w:val="000000"/>
          <w:sz w:val="30"/>
          <w:szCs w:val="30"/>
        </w:rPr>
        <w:t xml:space="preserve">    </w:t>
      </w:r>
    </w:p>
    <w:tbl>
      <w:tblPr>
        <w:tblW w:w="9667" w:type="dxa"/>
        <w:jc w:val="center"/>
        <w:tblInd w:w="-573" w:type="dxa"/>
        <w:tblLayout w:type="fixed"/>
        <w:tblLook w:val="04A0"/>
      </w:tblPr>
      <w:tblGrid>
        <w:gridCol w:w="1125"/>
        <w:gridCol w:w="985"/>
        <w:gridCol w:w="1244"/>
        <w:gridCol w:w="1420"/>
        <w:gridCol w:w="1004"/>
        <w:gridCol w:w="1302"/>
        <w:gridCol w:w="646"/>
        <w:gridCol w:w="868"/>
        <w:gridCol w:w="1073"/>
      </w:tblGrid>
      <w:tr w:rsidR="00AE69B8">
        <w:trPr>
          <w:trHeight w:val="1165"/>
          <w:jc w:val="center"/>
        </w:trPr>
        <w:tc>
          <w:tcPr>
            <w:tcW w:w="9667" w:type="dxa"/>
            <w:gridSpan w:val="9"/>
            <w:tcBorders>
              <w:top w:val="nil"/>
              <w:left w:val="nil"/>
              <w:bottom w:val="nil"/>
              <w:right w:val="nil"/>
            </w:tcBorders>
            <w:vAlign w:val="center"/>
          </w:tcPr>
          <w:p w:rsidR="00AE69B8" w:rsidRDefault="0074381A">
            <w:pPr>
              <w:spacing w:line="340" w:lineRule="exact"/>
              <w:rPr>
                <w:rFonts w:ascii="方正小标宋简体" w:eastAsia="方正小标宋简体" w:hAnsi="黑体" w:cs="黑体"/>
                <w:color w:val="000000"/>
                <w:kern w:val="0"/>
                <w:sz w:val="30"/>
                <w:szCs w:val="30"/>
              </w:rPr>
            </w:pPr>
            <w:r>
              <w:rPr>
                <w:rFonts w:ascii="方正小标宋简体" w:eastAsia="方正小标宋简体" w:hAnsi="黑体" w:cs="黑体" w:hint="eastAsia"/>
                <w:color w:val="000000"/>
                <w:kern w:val="0"/>
                <w:sz w:val="30"/>
                <w:szCs w:val="30"/>
              </w:rPr>
              <w:lastRenderedPageBreak/>
              <w:t>附件：</w:t>
            </w:r>
          </w:p>
          <w:p w:rsidR="00AE69B8" w:rsidRDefault="0074381A">
            <w:pPr>
              <w:spacing w:line="340" w:lineRule="exact"/>
              <w:jc w:val="center"/>
              <w:rPr>
                <w:rFonts w:eastAsia="方正小标宋_GBK"/>
                <w:color w:val="000000"/>
                <w:kern w:val="0"/>
                <w:sz w:val="36"/>
                <w:szCs w:val="36"/>
              </w:rPr>
            </w:pPr>
            <w:r>
              <w:rPr>
                <w:rFonts w:ascii="方正小标宋简体" w:eastAsia="方正小标宋简体" w:hAnsi="黑体" w:hint="eastAsia"/>
                <w:color w:val="000000"/>
                <w:kern w:val="0"/>
                <w:sz w:val="36"/>
                <w:szCs w:val="36"/>
              </w:rPr>
              <w:t>预算支出绩效自评表</w:t>
            </w:r>
          </w:p>
        </w:tc>
      </w:tr>
      <w:tr w:rsidR="00AE69B8">
        <w:trPr>
          <w:trHeight w:val="270"/>
          <w:jc w:val="center"/>
        </w:trPr>
        <w:tc>
          <w:tcPr>
            <w:tcW w:w="9667" w:type="dxa"/>
            <w:gridSpan w:val="9"/>
            <w:tcBorders>
              <w:top w:val="nil"/>
              <w:left w:val="nil"/>
              <w:bottom w:val="single" w:sz="4" w:space="0" w:color="auto"/>
              <w:right w:val="nil"/>
            </w:tcBorders>
            <w:vAlign w:val="center"/>
          </w:tcPr>
          <w:p w:rsidR="00AE69B8" w:rsidRDefault="0074381A">
            <w:pPr>
              <w:spacing w:line="300" w:lineRule="exact"/>
              <w:jc w:val="center"/>
              <w:rPr>
                <w:color w:val="000000"/>
                <w:kern w:val="0"/>
                <w:szCs w:val="21"/>
              </w:rPr>
            </w:pPr>
            <w:r>
              <w:rPr>
                <w:color w:val="000000"/>
                <w:kern w:val="0"/>
                <w:szCs w:val="21"/>
              </w:rPr>
              <w:t>（</w:t>
            </w:r>
            <w:r>
              <w:rPr>
                <w:rFonts w:hint="eastAsia"/>
                <w:color w:val="000000"/>
                <w:kern w:val="0"/>
                <w:szCs w:val="21"/>
              </w:rPr>
              <w:t>2021</w:t>
            </w:r>
            <w:r>
              <w:rPr>
                <w:color w:val="000000"/>
                <w:kern w:val="0"/>
                <w:szCs w:val="21"/>
              </w:rPr>
              <w:t>年度）</w:t>
            </w:r>
          </w:p>
        </w:tc>
      </w:tr>
      <w:tr w:rsidR="00AE69B8">
        <w:trPr>
          <w:trHeight w:val="585"/>
          <w:jc w:val="center"/>
        </w:trPr>
        <w:tc>
          <w:tcPr>
            <w:tcW w:w="1125" w:type="dxa"/>
            <w:tcBorders>
              <w:top w:val="nil"/>
              <w:left w:val="single" w:sz="4" w:space="0" w:color="auto"/>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项目支</w:t>
            </w:r>
          </w:p>
          <w:p w:rsidR="00AE69B8" w:rsidRDefault="0074381A">
            <w:pPr>
              <w:spacing w:line="300" w:lineRule="exact"/>
              <w:jc w:val="center"/>
              <w:rPr>
                <w:rFonts w:eastAsia="仿宋_GB2312"/>
                <w:color w:val="000000"/>
                <w:kern w:val="0"/>
                <w:szCs w:val="21"/>
              </w:rPr>
            </w:pPr>
            <w:r>
              <w:rPr>
                <w:rFonts w:eastAsia="仿宋_GB2312"/>
                <w:color w:val="000000"/>
                <w:kern w:val="0"/>
                <w:szCs w:val="21"/>
              </w:rPr>
              <w:t>出名称</w:t>
            </w:r>
          </w:p>
        </w:tc>
        <w:tc>
          <w:tcPr>
            <w:tcW w:w="8542" w:type="dxa"/>
            <w:gridSpan w:val="8"/>
            <w:tcBorders>
              <w:top w:val="single" w:sz="4" w:space="0" w:color="auto"/>
              <w:left w:val="nil"/>
              <w:bottom w:val="single" w:sz="4" w:space="0" w:color="auto"/>
              <w:right w:val="single" w:sz="4" w:space="0" w:color="000000"/>
            </w:tcBorders>
            <w:vAlign w:val="center"/>
          </w:tcPr>
          <w:p w:rsidR="00AE69B8" w:rsidRDefault="0074381A">
            <w:pPr>
              <w:spacing w:line="300" w:lineRule="exact"/>
              <w:jc w:val="center"/>
              <w:rPr>
                <w:rFonts w:eastAsia="仿宋_GB2312"/>
                <w:color w:val="000000"/>
                <w:kern w:val="0"/>
                <w:szCs w:val="21"/>
              </w:rPr>
            </w:pPr>
            <w:r>
              <w:rPr>
                <w:rFonts w:eastAsia="仿宋_GB2312" w:hint="eastAsia"/>
                <w:color w:val="000000"/>
                <w:kern w:val="0"/>
                <w:szCs w:val="21"/>
              </w:rPr>
              <w:t>津市市村庄规划编制项目</w:t>
            </w:r>
          </w:p>
        </w:tc>
      </w:tr>
      <w:tr w:rsidR="00AE69B8">
        <w:trPr>
          <w:trHeight w:val="340"/>
          <w:jc w:val="center"/>
        </w:trPr>
        <w:tc>
          <w:tcPr>
            <w:tcW w:w="1125" w:type="dxa"/>
            <w:tcBorders>
              <w:top w:val="nil"/>
              <w:left w:val="single" w:sz="4" w:space="0" w:color="auto"/>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主管部门</w:t>
            </w:r>
          </w:p>
        </w:tc>
        <w:tc>
          <w:tcPr>
            <w:tcW w:w="4653" w:type="dxa"/>
            <w:gridSpan w:val="4"/>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津市市人民政府</w:t>
            </w:r>
          </w:p>
        </w:tc>
        <w:tc>
          <w:tcPr>
            <w:tcW w:w="1302" w:type="dxa"/>
            <w:tcBorders>
              <w:top w:val="single" w:sz="4" w:space="0" w:color="auto"/>
              <w:left w:val="nil"/>
              <w:bottom w:val="single" w:sz="4" w:space="0" w:color="auto"/>
              <w:right w:val="single" w:sz="4" w:space="0" w:color="000000"/>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实施单位</w:t>
            </w:r>
          </w:p>
        </w:tc>
        <w:tc>
          <w:tcPr>
            <w:tcW w:w="2587" w:type="dxa"/>
            <w:gridSpan w:val="3"/>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津市市自然资源局</w:t>
            </w:r>
          </w:p>
        </w:tc>
      </w:tr>
      <w:tr w:rsidR="00AE69B8">
        <w:trPr>
          <w:trHeight w:val="340"/>
          <w:jc w:val="center"/>
        </w:trPr>
        <w:tc>
          <w:tcPr>
            <w:tcW w:w="1125" w:type="dxa"/>
            <w:vMerge w:val="restart"/>
            <w:tcBorders>
              <w:top w:val="nil"/>
              <w:left w:val="single" w:sz="4" w:space="0" w:color="auto"/>
              <w:bottom w:val="single" w:sz="4" w:space="0" w:color="000000"/>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r>
            <w:r>
              <w:rPr>
                <w:rFonts w:eastAsia="仿宋_GB2312"/>
                <w:color w:val="000000"/>
                <w:kern w:val="0"/>
                <w:szCs w:val="21"/>
              </w:rPr>
              <w:t>（万元）</w:t>
            </w:r>
          </w:p>
        </w:tc>
        <w:tc>
          <w:tcPr>
            <w:tcW w:w="2229" w:type="dxa"/>
            <w:gridSpan w:val="2"/>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420"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年初预算数</w:t>
            </w:r>
          </w:p>
        </w:tc>
        <w:tc>
          <w:tcPr>
            <w:tcW w:w="1004"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全年预算数</w:t>
            </w:r>
          </w:p>
        </w:tc>
        <w:tc>
          <w:tcPr>
            <w:tcW w:w="1302" w:type="dxa"/>
            <w:tcBorders>
              <w:top w:val="nil"/>
              <w:left w:val="nil"/>
              <w:bottom w:val="single" w:sz="4" w:space="0" w:color="auto"/>
              <w:right w:val="single" w:sz="4" w:space="0" w:color="auto"/>
            </w:tcBorders>
          </w:tcPr>
          <w:p w:rsidR="00AE69B8" w:rsidRDefault="0074381A">
            <w:pPr>
              <w:spacing w:line="300" w:lineRule="exact"/>
              <w:rPr>
                <w:rFonts w:eastAsia="仿宋_GB2312"/>
                <w:szCs w:val="21"/>
              </w:rPr>
            </w:pPr>
            <w:r>
              <w:rPr>
                <w:rFonts w:eastAsia="仿宋_GB2312"/>
                <w:szCs w:val="21"/>
              </w:rPr>
              <w:t>全年执行数</w:t>
            </w:r>
          </w:p>
        </w:tc>
        <w:tc>
          <w:tcPr>
            <w:tcW w:w="646" w:type="dxa"/>
            <w:tcBorders>
              <w:top w:val="nil"/>
              <w:left w:val="nil"/>
              <w:bottom w:val="single" w:sz="4" w:space="0" w:color="auto"/>
              <w:right w:val="single" w:sz="4" w:space="0" w:color="auto"/>
            </w:tcBorders>
          </w:tcPr>
          <w:p w:rsidR="00AE69B8" w:rsidRDefault="0074381A">
            <w:pPr>
              <w:spacing w:line="300" w:lineRule="exact"/>
              <w:rPr>
                <w:rFonts w:eastAsia="仿宋_GB2312"/>
                <w:szCs w:val="21"/>
              </w:rPr>
            </w:pPr>
            <w:r>
              <w:rPr>
                <w:rFonts w:eastAsia="仿宋_GB2312"/>
                <w:szCs w:val="21"/>
              </w:rPr>
              <w:t>分值</w:t>
            </w:r>
          </w:p>
        </w:tc>
        <w:tc>
          <w:tcPr>
            <w:tcW w:w="868" w:type="dxa"/>
            <w:tcBorders>
              <w:top w:val="nil"/>
              <w:left w:val="nil"/>
              <w:bottom w:val="single" w:sz="4" w:space="0" w:color="auto"/>
              <w:right w:val="single" w:sz="4" w:space="0" w:color="auto"/>
            </w:tcBorders>
          </w:tcPr>
          <w:p w:rsidR="00AE69B8" w:rsidRDefault="0074381A">
            <w:pPr>
              <w:spacing w:line="300" w:lineRule="exact"/>
              <w:rPr>
                <w:rFonts w:eastAsia="仿宋_GB2312"/>
                <w:szCs w:val="21"/>
              </w:rPr>
            </w:pPr>
            <w:r>
              <w:rPr>
                <w:rFonts w:eastAsia="仿宋_GB2312"/>
                <w:szCs w:val="21"/>
              </w:rPr>
              <w:t>执行率</w:t>
            </w:r>
          </w:p>
        </w:tc>
        <w:tc>
          <w:tcPr>
            <w:tcW w:w="1073" w:type="dxa"/>
            <w:tcBorders>
              <w:top w:val="nil"/>
              <w:left w:val="nil"/>
              <w:bottom w:val="single" w:sz="4" w:space="0" w:color="auto"/>
              <w:right w:val="single" w:sz="4" w:space="0" w:color="auto"/>
            </w:tcBorders>
          </w:tcPr>
          <w:p w:rsidR="00AE69B8" w:rsidRDefault="0074381A">
            <w:pPr>
              <w:spacing w:line="300" w:lineRule="exact"/>
              <w:rPr>
                <w:rFonts w:eastAsia="仿宋_GB2312"/>
                <w:szCs w:val="21"/>
              </w:rPr>
            </w:pPr>
            <w:r>
              <w:rPr>
                <w:rFonts w:eastAsia="仿宋_GB2312"/>
                <w:szCs w:val="21"/>
              </w:rPr>
              <w:t>得分</w:t>
            </w:r>
          </w:p>
        </w:tc>
      </w:tr>
      <w:tr w:rsidR="00AE69B8">
        <w:trPr>
          <w:trHeight w:val="340"/>
          <w:jc w:val="center"/>
        </w:trPr>
        <w:tc>
          <w:tcPr>
            <w:tcW w:w="1125" w:type="dxa"/>
            <w:vMerge/>
            <w:tcBorders>
              <w:top w:val="nil"/>
              <w:left w:val="single" w:sz="4" w:space="0" w:color="auto"/>
              <w:bottom w:val="single" w:sz="4" w:space="0" w:color="000000"/>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2229" w:type="dxa"/>
            <w:gridSpan w:val="2"/>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年度资金总额　</w:t>
            </w:r>
          </w:p>
        </w:tc>
        <w:tc>
          <w:tcPr>
            <w:tcW w:w="1420"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highlight w:val="red"/>
              </w:rPr>
              <w:t xml:space="preserve">   151   </w:t>
            </w:r>
          </w:p>
        </w:tc>
        <w:tc>
          <w:tcPr>
            <w:tcW w:w="1004"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highlight w:val="red"/>
              </w:rPr>
            </w:pPr>
            <w:r>
              <w:rPr>
                <w:rFonts w:eastAsia="仿宋_GB2312" w:hint="eastAsia"/>
                <w:color w:val="000000"/>
                <w:kern w:val="0"/>
                <w:szCs w:val="21"/>
                <w:highlight w:val="red"/>
              </w:rPr>
              <w:t xml:space="preserve">  151 </w:t>
            </w:r>
          </w:p>
        </w:tc>
        <w:tc>
          <w:tcPr>
            <w:tcW w:w="1302" w:type="dxa"/>
            <w:tcBorders>
              <w:top w:val="nil"/>
              <w:left w:val="nil"/>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hint="eastAsia"/>
                <w:color w:val="000000"/>
                <w:kern w:val="0"/>
                <w:szCs w:val="21"/>
              </w:rPr>
              <w:t>120</w:t>
            </w:r>
          </w:p>
        </w:tc>
        <w:tc>
          <w:tcPr>
            <w:tcW w:w="646"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color w:val="000000"/>
                <w:kern w:val="0"/>
                <w:szCs w:val="21"/>
              </w:rPr>
              <w:t>10</w:t>
            </w:r>
          </w:p>
        </w:tc>
        <w:tc>
          <w:tcPr>
            <w:tcW w:w="868"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hint="eastAsia"/>
                <w:color w:val="000000"/>
                <w:kern w:val="0"/>
                <w:szCs w:val="21"/>
                <w:highlight w:val="red"/>
              </w:rPr>
              <w:t>79%</w:t>
            </w:r>
          </w:p>
        </w:tc>
        <w:tc>
          <w:tcPr>
            <w:tcW w:w="1073"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highlight w:val="red"/>
              </w:rPr>
            </w:pPr>
            <w:r>
              <w:rPr>
                <w:rFonts w:eastAsia="仿宋_GB2312" w:hint="eastAsia"/>
                <w:color w:val="000000"/>
                <w:kern w:val="0"/>
                <w:szCs w:val="21"/>
                <w:highlight w:val="red"/>
              </w:rPr>
              <w:t xml:space="preserve">  7.9</w:t>
            </w:r>
          </w:p>
        </w:tc>
      </w:tr>
      <w:tr w:rsidR="00AE69B8">
        <w:trPr>
          <w:trHeight w:val="340"/>
          <w:jc w:val="center"/>
        </w:trPr>
        <w:tc>
          <w:tcPr>
            <w:tcW w:w="1125" w:type="dxa"/>
            <w:vMerge/>
            <w:tcBorders>
              <w:top w:val="nil"/>
              <w:left w:val="single" w:sz="4" w:space="0" w:color="auto"/>
              <w:bottom w:val="single" w:sz="4" w:space="0" w:color="000000"/>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2229" w:type="dxa"/>
            <w:gridSpan w:val="2"/>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其中：当年财政拨款　</w:t>
            </w:r>
          </w:p>
        </w:tc>
        <w:tc>
          <w:tcPr>
            <w:tcW w:w="1420"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004"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302" w:type="dxa"/>
            <w:tcBorders>
              <w:top w:val="nil"/>
              <w:left w:val="nil"/>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hint="eastAsia"/>
                <w:color w:val="000000"/>
                <w:kern w:val="0"/>
                <w:szCs w:val="21"/>
              </w:rPr>
              <w:t>120</w:t>
            </w:r>
          </w:p>
        </w:tc>
        <w:tc>
          <w:tcPr>
            <w:tcW w:w="646"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868"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073"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1125" w:type="dxa"/>
            <w:vMerge/>
            <w:tcBorders>
              <w:top w:val="nil"/>
              <w:left w:val="single" w:sz="4" w:space="0" w:color="auto"/>
              <w:bottom w:val="single" w:sz="4" w:space="0" w:color="000000"/>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2229" w:type="dxa"/>
            <w:gridSpan w:val="2"/>
            <w:tcBorders>
              <w:top w:val="nil"/>
              <w:left w:val="nil"/>
              <w:bottom w:val="single" w:sz="4" w:space="0" w:color="auto"/>
              <w:right w:val="single" w:sz="4" w:space="0" w:color="auto"/>
            </w:tcBorders>
            <w:vAlign w:val="center"/>
          </w:tcPr>
          <w:p w:rsidR="00AE69B8" w:rsidRDefault="0074381A">
            <w:pPr>
              <w:spacing w:line="300" w:lineRule="exact"/>
              <w:ind w:firstLineChars="300" w:firstLine="630"/>
              <w:jc w:val="left"/>
              <w:rPr>
                <w:rFonts w:eastAsia="仿宋_GB2312"/>
                <w:color w:val="000000"/>
                <w:kern w:val="0"/>
                <w:szCs w:val="21"/>
              </w:rPr>
            </w:pPr>
            <w:r>
              <w:rPr>
                <w:rFonts w:eastAsia="仿宋_GB2312"/>
                <w:color w:val="000000"/>
                <w:kern w:val="0"/>
                <w:szCs w:val="21"/>
              </w:rPr>
              <w:t xml:space="preserve">上年结转资金　</w:t>
            </w:r>
          </w:p>
        </w:tc>
        <w:tc>
          <w:tcPr>
            <w:tcW w:w="1420"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004"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302"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646"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868"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073"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1125" w:type="dxa"/>
            <w:vMerge/>
            <w:tcBorders>
              <w:top w:val="nil"/>
              <w:left w:val="single" w:sz="4" w:space="0" w:color="auto"/>
              <w:bottom w:val="single" w:sz="4" w:space="0" w:color="000000"/>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2229" w:type="dxa"/>
            <w:gridSpan w:val="2"/>
            <w:tcBorders>
              <w:top w:val="nil"/>
              <w:left w:val="nil"/>
              <w:bottom w:val="single" w:sz="4" w:space="0" w:color="auto"/>
              <w:right w:val="single" w:sz="4" w:space="0" w:color="auto"/>
            </w:tcBorders>
            <w:vAlign w:val="center"/>
          </w:tcPr>
          <w:p w:rsidR="00AE69B8" w:rsidRDefault="0074381A">
            <w:pPr>
              <w:spacing w:line="300" w:lineRule="exact"/>
              <w:ind w:firstLineChars="300" w:firstLine="630"/>
              <w:jc w:val="left"/>
              <w:rPr>
                <w:rFonts w:eastAsia="仿宋_GB2312"/>
                <w:color w:val="000000"/>
                <w:kern w:val="0"/>
                <w:szCs w:val="21"/>
              </w:rPr>
            </w:pPr>
            <w:r>
              <w:rPr>
                <w:rFonts w:eastAsia="仿宋_GB2312"/>
                <w:color w:val="000000"/>
                <w:kern w:val="0"/>
                <w:szCs w:val="21"/>
              </w:rPr>
              <w:t>其他资金</w:t>
            </w:r>
          </w:p>
        </w:tc>
        <w:tc>
          <w:tcPr>
            <w:tcW w:w="1420"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004"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302"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646"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868"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073"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1125" w:type="dxa"/>
            <w:vMerge w:val="restart"/>
            <w:tcBorders>
              <w:top w:val="nil"/>
              <w:left w:val="single" w:sz="4" w:space="0" w:color="auto"/>
              <w:bottom w:val="single" w:sz="4" w:space="0" w:color="000000"/>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年度总</w:t>
            </w:r>
          </w:p>
          <w:p w:rsidR="00AE69B8" w:rsidRDefault="0074381A">
            <w:pPr>
              <w:spacing w:line="300" w:lineRule="exact"/>
              <w:jc w:val="center"/>
              <w:rPr>
                <w:rFonts w:eastAsia="仿宋_GB2312"/>
                <w:color w:val="000000"/>
                <w:kern w:val="0"/>
                <w:szCs w:val="21"/>
              </w:rPr>
            </w:pPr>
            <w:r>
              <w:rPr>
                <w:rFonts w:eastAsia="仿宋_GB2312"/>
                <w:color w:val="000000"/>
                <w:kern w:val="0"/>
                <w:szCs w:val="21"/>
              </w:rPr>
              <w:t>体目标</w:t>
            </w:r>
          </w:p>
        </w:tc>
        <w:tc>
          <w:tcPr>
            <w:tcW w:w="4653" w:type="dxa"/>
            <w:gridSpan w:val="4"/>
            <w:tcBorders>
              <w:top w:val="single" w:sz="4" w:space="0" w:color="auto"/>
              <w:left w:val="nil"/>
              <w:bottom w:val="single" w:sz="4" w:space="0" w:color="auto"/>
              <w:right w:val="single" w:sz="4" w:space="0" w:color="000000"/>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预期目标</w:t>
            </w:r>
          </w:p>
        </w:tc>
        <w:tc>
          <w:tcPr>
            <w:tcW w:w="3889" w:type="dxa"/>
            <w:gridSpan w:val="4"/>
            <w:tcBorders>
              <w:top w:val="single" w:sz="4" w:space="0" w:color="auto"/>
              <w:left w:val="nil"/>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 xml:space="preserve">实际完成情况　</w:t>
            </w:r>
          </w:p>
        </w:tc>
      </w:tr>
      <w:tr w:rsidR="00AE69B8">
        <w:trPr>
          <w:trHeight w:val="532"/>
          <w:jc w:val="center"/>
        </w:trPr>
        <w:tc>
          <w:tcPr>
            <w:tcW w:w="1125" w:type="dxa"/>
            <w:vMerge/>
            <w:tcBorders>
              <w:top w:val="nil"/>
              <w:left w:val="single" w:sz="4" w:space="0" w:color="auto"/>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4653" w:type="dxa"/>
            <w:gridSpan w:val="4"/>
            <w:tcBorders>
              <w:top w:val="single" w:sz="4" w:space="0" w:color="auto"/>
              <w:left w:val="nil"/>
              <w:bottom w:val="single" w:sz="4" w:space="0" w:color="auto"/>
              <w:right w:val="single" w:sz="4" w:space="0" w:color="000000"/>
            </w:tcBorders>
            <w:vAlign w:val="center"/>
          </w:tcPr>
          <w:p w:rsidR="00AE69B8" w:rsidRDefault="0074381A">
            <w:pPr>
              <w:spacing w:line="300" w:lineRule="exact"/>
              <w:jc w:val="center"/>
              <w:rPr>
                <w:rFonts w:eastAsia="仿宋_GB2312"/>
                <w:color w:val="000000"/>
                <w:kern w:val="0"/>
                <w:szCs w:val="21"/>
              </w:rPr>
            </w:pPr>
            <w:r>
              <w:rPr>
                <w:rFonts w:eastAsia="仿宋_GB2312" w:hint="eastAsia"/>
                <w:color w:val="000000"/>
                <w:kern w:val="0"/>
                <w:szCs w:val="21"/>
              </w:rPr>
              <w:t>10</w:t>
            </w:r>
            <w:r>
              <w:rPr>
                <w:rFonts w:eastAsia="仿宋_GB2312" w:hint="eastAsia"/>
                <w:color w:val="000000"/>
                <w:kern w:val="0"/>
                <w:szCs w:val="21"/>
              </w:rPr>
              <w:t>个村庄</w:t>
            </w:r>
          </w:p>
        </w:tc>
        <w:tc>
          <w:tcPr>
            <w:tcW w:w="3889" w:type="dxa"/>
            <w:gridSpan w:val="4"/>
            <w:tcBorders>
              <w:top w:val="single" w:sz="4" w:space="0" w:color="auto"/>
              <w:left w:val="nil"/>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hint="eastAsia"/>
                <w:color w:val="000000"/>
                <w:kern w:val="0"/>
                <w:szCs w:val="21"/>
              </w:rPr>
              <w:t>10</w:t>
            </w:r>
            <w:r>
              <w:rPr>
                <w:rFonts w:eastAsia="仿宋_GB2312" w:hint="eastAsia"/>
                <w:color w:val="000000"/>
                <w:kern w:val="0"/>
                <w:szCs w:val="21"/>
              </w:rPr>
              <w:t>个村庄</w:t>
            </w:r>
          </w:p>
        </w:tc>
      </w:tr>
      <w:tr w:rsidR="00AE69B8">
        <w:trPr>
          <w:trHeight w:val="868"/>
          <w:jc w:val="center"/>
        </w:trPr>
        <w:tc>
          <w:tcPr>
            <w:tcW w:w="1125" w:type="dxa"/>
            <w:vMerge w:val="restart"/>
            <w:tcBorders>
              <w:top w:val="single" w:sz="4" w:space="0" w:color="auto"/>
              <w:left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绩</w:t>
            </w:r>
          </w:p>
          <w:p w:rsidR="00AE69B8" w:rsidRDefault="0074381A">
            <w:pPr>
              <w:spacing w:line="300" w:lineRule="exact"/>
              <w:jc w:val="center"/>
              <w:rPr>
                <w:rFonts w:eastAsia="仿宋_GB2312"/>
                <w:color w:val="000000"/>
                <w:kern w:val="0"/>
                <w:szCs w:val="21"/>
              </w:rPr>
            </w:pPr>
            <w:r>
              <w:rPr>
                <w:rFonts w:eastAsia="仿宋_GB2312"/>
                <w:color w:val="000000"/>
                <w:kern w:val="0"/>
                <w:szCs w:val="21"/>
              </w:rPr>
              <w:t>效</w:t>
            </w:r>
          </w:p>
          <w:p w:rsidR="00AE69B8" w:rsidRDefault="0074381A">
            <w:pPr>
              <w:spacing w:line="300" w:lineRule="exact"/>
              <w:jc w:val="center"/>
              <w:rPr>
                <w:rFonts w:eastAsia="仿宋_GB2312"/>
                <w:color w:val="000000"/>
                <w:kern w:val="0"/>
                <w:szCs w:val="21"/>
              </w:rPr>
            </w:pPr>
            <w:r>
              <w:rPr>
                <w:rFonts w:eastAsia="仿宋_GB2312"/>
                <w:color w:val="000000"/>
                <w:kern w:val="0"/>
                <w:szCs w:val="21"/>
              </w:rPr>
              <w:t>指</w:t>
            </w:r>
          </w:p>
          <w:p w:rsidR="00AE69B8" w:rsidRDefault="0074381A">
            <w:pPr>
              <w:spacing w:line="300" w:lineRule="exact"/>
              <w:jc w:val="center"/>
              <w:rPr>
                <w:rFonts w:eastAsia="仿宋_GB2312"/>
                <w:color w:val="000000"/>
                <w:kern w:val="0"/>
                <w:szCs w:val="21"/>
              </w:rPr>
            </w:pPr>
            <w:r>
              <w:rPr>
                <w:rFonts w:eastAsia="仿宋_GB2312"/>
                <w:color w:val="000000"/>
                <w:kern w:val="0"/>
                <w:szCs w:val="21"/>
              </w:rPr>
              <w:t>标</w:t>
            </w:r>
          </w:p>
        </w:tc>
        <w:tc>
          <w:tcPr>
            <w:tcW w:w="985"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一级指标</w:t>
            </w:r>
          </w:p>
        </w:tc>
        <w:tc>
          <w:tcPr>
            <w:tcW w:w="1244"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二级指标</w:t>
            </w:r>
          </w:p>
        </w:tc>
        <w:tc>
          <w:tcPr>
            <w:tcW w:w="1420"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三级指标</w:t>
            </w:r>
          </w:p>
        </w:tc>
        <w:tc>
          <w:tcPr>
            <w:tcW w:w="1004"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年度</w:t>
            </w:r>
          </w:p>
          <w:p w:rsidR="00AE69B8" w:rsidRDefault="0074381A">
            <w:pPr>
              <w:spacing w:line="300" w:lineRule="exact"/>
              <w:jc w:val="center"/>
              <w:rPr>
                <w:rFonts w:eastAsia="仿宋_GB2312"/>
                <w:color w:val="000000"/>
                <w:kern w:val="0"/>
                <w:szCs w:val="21"/>
              </w:rPr>
            </w:pPr>
            <w:r>
              <w:rPr>
                <w:rFonts w:eastAsia="仿宋_GB2312"/>
                <w:color w:val="000000"/>
                <w:kern w:val="0"/>
                <w:szCs w:val="21"/>
              </w:rPr>
              <w:t>指标值</w:t>
            </w:r>
          </w:p>
        </w:tc>
        <w:tc>
          <w:tcPr>
            <w:tcW w:w="1302"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实际</w:t>
            </w:r>
          </w:p>
          <w:p w:rsidR="00AE69B8" w:rsidRDefault="0074381A">
            <w:pPr>
              <w:spacing w:line="300" w:lineRule="exact"/>
              <w:jc w:val="center"/>
              <w:rPr>
                <w:rFonts w:eastAsia="仿宋_GB2312"/>
                <w:color w:val="000000"/>
                <w:kern w:val="0"/>
                <w:szCs w:val="21"/>
              </w:rPr>
            </w:pPr>
            <w:r>
              <w:rPr>
                <w:rFonts w:eastAsia="仿宋_GB2312"/>
                <w:color w:val="000000"/>
                <w:kern w:val="0"/>
                <w:szCs w:val="21"/>
              </w:rPr>
              <w:t>完成值</w:t>
            </w:r>
          </w:p>
        </w:tc>
        <w:tc>
          <w:tcPr>
            <w:tcW w:w="646"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分值</w:t>
            </w:r>
          </w:p>
        </w:tc>
        <w:tc>
          <w:tcPr>
            <w:tcW w:w="868"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得分</w:t>
            </w:r>
          </w:p>
        </w:tc>
        <w:tc>
          <w:tcPr>
            <w:tcW w:w="1073"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偏差原因</w:t>
            </w:r>
          </w:p>
          <w:p w:rsidR="00AE69B8" w:rsidRDefault="0074381A">
            <w:pPr>
              <w:spacing w:line="300" w:lineRule="exact"/>
              <w:jc w:val="center"/>
              <w:rPr>
                <w:rFonts w:eastAsia="仿宋_GB2312"/>
                <w:color w:val="000000"/>
                <w:kern w:val="0"/>
                <w:szCs w:val="21"/>
              </w:rPr>
            </w:pPr>
            <w:r>
              <w:rPr>
                <w:rFonts w:eastAsia="仿宋_GB2312"/>
                <w:color w:val="000000"/>
                <w:kern w:val="0"/>
                <w:szCs w:val="21"/>
              </w:rPr>
              <w:t>分析及</w:t>
            </w:r>
          </w:p>
          <w:p w:rsidR="00AE69B8" w:rsidRDefault="0074381A">
            <w:pPr>
              <w:spacing w:line="300" w:lineRule="exact"/>
              <w:jc w:val="center"/>
              <w:rPr>
                <w:rFonts w:eastAsia="仿宋_GB2312"/>
                <w:color w:val="000000"/>
                <w:kern w:val="0"/>
                <w:szCs w:val="21"/>
              </w:rPr>
            </w:pPr>
            <w:r>
              <w:rPr>
                <w:rFonts w:eastAsia="仿宋_GB2312"/>
                <w:color w:val="000000"/>
                <w:kern w:val="0"/>
                <w:szCs w:val="21"/>
              </w:rPr>
              <w:t>改进措施</w:t>
            </w:r>
          </w:p>
        </w:tc>
      </w:tr>
      <w:tr w:rsidR="00AE69B8">
        <w:trPr>
          <w:trHeight w:val="340"/>
          <w:jc w:val="center"/>
        </w:trPr>
        <w:tc>
          <w:tcPr>
            <w:tcW w:w="1125" w:type="dxa"/>
            <w:vMerge/>
            <w:tcBorders>
              <w:left w:val="single" w:sz="4" w:space="0" w:color="auto"/>
              <w:right w:val="single" w:sz="4" w:space="0" w:color="auto"/>
            </w:tcBorders>
            <w:vAlign w:val="center"/>
          </w:tcPr>
          <w:p w:rsidR="00AE69B8" w:rsidRDefault="00AE69B8">
            <w:pPr>
              <w:spacing w:line="300" w:lineRule="exact"/>
              <w:jc w:val="center"/>
              <w:rPr>
                <w:rFonts w:eastAsia="仿宋_GB2312"/>
                <w:color w:val="000000"/>
                <w:kern w:val="0"/>
                <w:szCs w:val="21"/>
              </w:rPr>
            </w:pPr>
          </w:p>
        </w:tc>
        <w:tc>
          <w:tcPr>
            <w:tcW w:w="985" w:type="dxa"/>
            <w:vMerge w:val="restart"/>
            <w:tcBorders>
              <w:top w:val="single" w:sz="4" w:space="0" w:color="auto"/>
              <w:left w:val="nil"/>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产出</w:t>
            </w:r>
          </w:p>
          <w:p w:rsidR="00AE69B8" w:rsidRDefault="0074381A">
            <w:pPr>
              <w:spacing w:line="300" w:lineRule="exact"/>
              <w:jc w:val="center"/>
              <w:rPr>
                <w:rFonts w:eastAsia="仿宋_GB2312"/>
                <w:color w:val="000000"/>
                <w:kern w:val="0"/>
                <w:szCs w:val="21"/>
              </w:rPr>
            </w:pPr>
            <w:r>
              <w:rPr>
                <w:rFonts w:eastAsia="仿宋_GB2312"/>
                <w:color w:val="000000"/>
                <w:kern w:val="0"/>
                <w:szCs w:val="21"/>
              </w:rPr>
              <w:t>指标</w:t>
            </w:r>
          </w:p>
          <w:p w:rsidR="00AE69B8" w:rsidRDefault="00AE69B8">
            <w:pPr>
              <w:spacing w:line="300" w:lineRule="exact"/>
              <w:jc w:val="center"/>
              <w:rPr>
                <w:rFonts w:eastAsia="仿宋_GB2312"/>
                <w:color w:val="000000"/>
                <w:kern w:val="0"/>
                <w:szCs w:val="21"/>
              </w:rPr>
            </w:pPr>
          </w:p>
          <w:p w:rsidR="00AE69B8" w:rsidRDefault="0074381A">
            <w:pPr>
              <w:spacing w:line="300" w:lineRule="exact"/>
              <w:jc w:val="center"/>
              <w:rPr>
                <w:rFonts w:eastAsia="仿宋_GB2312"/>
                <w:color w:val="000000"/>
                <w:kern w:val="0"/>
                <w:szCs w:val="21"/>
              </w:rPr>
            </w:pPr>
            <w:r>
              <w:rPr>
                <w:rFonts w:eastAsia="仿宋_GB2312"/>
                <w:color w:val="000000"/>
                <w:kern w:val="0"/>
                <w:szCs w:val="21"/>
              </w:rPr>
              <w:t>(50</w:t>
            </w:r>
            <w:r>
              <w:rPr>
                <w:rFonts w:eastAsia="仿宋_GB2312"/>
                <w:color w:val="000000"/>
                <w:kern w:val="0"/>
                <w:szCs w:val="21"/>
              </w:rPr>
              <w:t>分</w:t>
            </w:r>
            <w:r>
              <w:rPr>
                <w:rFonts w:eastAsia="仿宋_GB2312"/>
                <w:color w:val="000000"/>
                <w:kern w:val="0"/>
                <w:szCs w:val="21"/>
              </w:rPr>
              <w:t>)</w:t>
            </w:r>
          </w:p>
        </w:tc>
        <w:tc>
          <w:tcPr>
            <w:tcW w:w="1244" w:type="dxa"/>
            <w:vMerge w:val="restart"/>
            <w:tcBorders>
              <w:top w:val="single" w:sz="4" w:space="0" w:color="auto"/>
              <w:left w:val="nil"/>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数量指标</w:t>
            </w:r>
          </w:p>
        </w:tc>
        <w:tc>
          <w:tcPr>
            <w:tcW w:w="1420"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hint="eastAsia"/>
                <w:color w:val="000000"/>
                <w:kern w:val="0"/>
                <w:szCs w:val="21"/>
              </w:rPr>
              <w:t>村庄规划</w:t>
            </w:r>
          </w:p>
        </w:tc>
        <w:tc>
          <w:tcPr>
            <w:tcW w:w="1004"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r>
              <w:rPr>
                <w:rFonts w:eastAsia="仿宋_GB2312" w:hint="eastAsia"/>
                <w:color w:val="000000"/>
                <w:kern w:val="0"/>
                <w:szCs w:val="21"/>
              </w:rPr>
              <w:t>个</w:t>
            </w:r>
          </w:p>
        </w:tc>
        <w:tc>
          <w:tcPr>
            <w:tcW w:w="1302"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r>
              <w:rPr>
                <w:rFonts w:eastAsia="仿宋_GB2312" w:hint="eastAsia"/>
                <w:color w:val="000000"/>
                <w:kern w:val="0"/>
                <w:szCs w:val="21"/>
              </w:rPr>
              <w:t>个</w:t>
            </w:r>
          </w:p>
        </w:tc>
        <w:tc>
          <w:tcPr>
            <w:tcW w:w="646"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868"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15</w:t>
            </w:r>
          </w:p>
        </w:tc>
        <w:tc>
          <w:tcPr>
            <w:tcW w:w="1073"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1125" w:type="dxa"/>
            <w:vMerge/>
            <w:tcBorders>
              <w:left w:val="single" w:sz="4" w:space="0" w:color="auto"/>
              <w:right w:val="single" w:sz="4" w:space="0" w:color="auto"/>
            </w:tcBorders>
            <w:vAlign w:val="center"/>
          </w:tcPr>
          <w:p w:rsidR="00AE69B8" w:rsidRDefault="00AE69B8">
            <w:pPr>
              <w:spacing w:line="300" w:lineRule="exact"/>
              <w:jc w:val="center"/>
              <w:rPr>
                <w:rFonts w:eastAsia="仿宋_GB2312"/>
                <w:color w:val="000000"/>
                <w:kern w:val="0"/>
                <w:szCs w:val="21"/>
              </w:rPr>
            </w:pPr>
          </w:p>
        </w:tc>
        <w:tc>
          <w:tcPr>
            <w:tcW w:w="985" w:type="dxa"/>
            <w:vMerge/>
            <w:tcBorders>
              <w:top w:val="single" w:sz="4" w:space="0" w:color="auto"/>
              <w:left w:val="nil"/>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244" w:type="dxa"/>
            <w:vMerge/>
            <w:tcBorders>
              <w:top w:val="single" w:sz="4" w:space="0" w:color="auto"/>
              <w:left w:val="nil"/>
              <w:bottom w:val="single" w:sz="4" w:space="0" w:color="auto"/>
              <w:right w:val="single" w:sz="4" w:space="0" w:color="auto"/>
            </w:tcBorders>
            <w:vAlign w:val="center"/>
          </w:tcPr>
          <w:p w:rsidR="00AE69B8" w:rsidRDefault="00AE69B8">
            <w:pPr>
              <w:spacing w:line="300" w:lineRule="exact"/>
              <w:jc w:val="center"/>
              <w:rPr>
                <w:rFonts w:eastAsia="仿宋_GB2312"/>
                <w:color w:val="000000"/>
                <w:kern w:val="0"/>
                <w:szCs w:val="21"/>
              </w:rPr>
            </w:pPr>
          </w:p>
        </w:tc>
        <w:tc>
          <w:tcPr>
            <w:tcW w:w="1420"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w:t>
            </w:r>
          </w:p>
        </w:tc>
        <w:tc>
          <w:tcPr>
            <w:tcW w:w="1004"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302"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646"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868"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073"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1125" w:type="dxa"/>
            <w:vMerge/>
            <w:tcBorders>
              <w:left w:val="single" w:sz="4" w:space="0" w:color="auto"/>
              <w:right w:val="single" w:sz="4" w:space="0" w:color="auto"/>
            </w:tcBorders>
            <w:vAlign w:val="center"/>
          </w:tcPr>
          <w:p w:rsidR="00AE69B8" w:rsidRDefault="00AE69B8">
            <w:pPr>
              <w:spacing w:line="300" w:lineRule="exact"/>
              <w:jc w:val="center"/>
              <w:rPr>
                <w:rFonts w:eastAsia="仿宋_GB2312"/>
                <w:color w:val="000000"/>
                <w:kern w:val="0"/>
                <w:szCs w:val="21"/>
              </w:rPr>
            </w:pPr>
          </w:p>
        </w:tc>
        <w:tc>
          <w:tcPr>
            <w:tcW w:w="985" w:type="dxa"/>
            <w:vMerge/>
            <w:tcBorders>
              <w:top w:val="single" w:sz="4" w:space="0" w:color="auto"/>
              <w:left w:val="nil"/>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244" w:type="dxa"/>
            <w:vMerge w:val="restart"/>
            <w:tcBorders>
              <w:top w:val="single" w:sz="4" w:space="0" w:color="auto"/>
              <w:left w:val="nil"/>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质量指标</w:t>
            </w:r>
          </w:p>
        </w:tc>
        <w:tc>
          <w:tcPr>
            <w:tcW w:w="1420"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hint="eastAsia"/>
                <w:color w:val="000000"/>
                <w:kern w:val="0"/>
                <w:szCs w:val="21"/>
              </w:rPr>
              <w:t>文本图册附件</w:t>
            </w:r>
          </w:p>
        </w:tc>
        <w:tc>
          <w:tcPr>
            <w:tcW w:w="1004"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hint="eastAsia"/>
                <w:color w:val="000000"/>
                <w:kern w:val="0"/>
                <w:szCs w:val="21"/>
              </w:rPr>
              <w:t>100%</w:t>
            </w:r>
            <w:r>
              <w:rPr>
                <w:rFonts w:eastAsia="仿宋_GB2312" w:hint="eastAsia"/>
                <w:color w:val="000000"/>
                <w:kern w:val="0"/>
                <w:szCs w:val="21"/>
              </w:rPr>
              <w:t>合格</w:t>
            </w:r>
          </w:p>
        </w:tc>
        <w:tc>
          <w:tcPr>
            <w:tcW w:w="1302"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100%</w:t>
            </w:r>
            <w:r>
              <w:rPr>
                <w:rFonts w:eastAsia="仿宋_GB2312" w:hint="eastAsia"/>
                <w:color w:val="000000"/>
                <w:kern w:val="0"/>
                <w:szCs w:val="21"/>
              </w:rPr>
              <w:t>合格</w:t>
            </w:r>
          </w:p>
        </w:tc>
        <w:tc>
          <w:tcPr>
            <w:tcW w:w="646"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868"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15</w:t>
            </w:r>
          </w:p>
        </w:tc>
        <w:tc>
          <w:tcPr>
            <w:tcW w:w="1073"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1125" w:type="dxa"/>
            <w:vMerge/>
            <w:tcBorders>
              <w:left w:val="single" w:sz="4" w:space="0" w:color="auto"/>
              <w:right w:val="single" w:sz="4" w:space="0" w:color="auto"/>
            </w:tcBorders>
            <w:vAlign w:val="center"/>
          </w:tcPr>
          <w:p w:rsidR="00AE69B8" w:rsidRDefault="00AE69B8">
            <w:pPr>
              <w:spacing w:line="300" w:lineRule="exact"/>
              <w:jc w:val="center"/>
              <w:rPr>
                <w:rFonts w:eastAsia="仿宋_GB2312"/>
                <w:color w:val="000000"/>
                <w:kern w:val="0"/>
                <w:szCs w:val="21"/>
              </w:rPr>
            </w:pPr>
          </w:p>
        </w:tc>
        <w:tc>
          <w:tcPr>
            <w:tcW w:w="985" w:type="dxa"/>
            <w:vMerge/>
            <w:tcBorders>
              <w:top w:val="single" w:sz="4" w:space="0" w:color="auto"/>
              <w:left w:val="nil"/>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244" w:type="dxa"/>
            <w:vMerge/>
            <w:tcBorders>
              <w:top w:val="single" w:sz="4" w:space="0" w:color="auto"/>
              <w:left w:val="nil"/>
              <w:bottom w:val="single" w:sz="4" w:space="0" w:color="auto"/>
              <w:right w:val="single" w:sz="4" w:space="0" w:color="auto"/>
            </w:tcBorders>
            <w:vAlign w:val="center"/>
          </w:tcPr>
          <w:p w:rsidR="00AE69B8" w:rsidRDefault="00AE69B8">
            <w:pPr>
              <w:spacing w:line="300" w:lineRule="exact"/>
              <w:jc w:val="center"/>
              <w:rPr>
                <w:rFonts w:eastAsia="仿宋_GB2312"/>
                <w:color w:val="000000"/>
                <w:kern w:val="0"/>
                <w:szCs w:val="21"/>
              </w:rPr>
            </w:pPr>
          </w:p>
        </w:tc>
        <w:tc>
          <w:tcPr>
            <w:tcW w:w="1420"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w:t>
            </w:r>
          </w:p>
        </w:tc>
        <w:tc>
          <w:tcPr>
            <w:tcW w:w="1004"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302"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646"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868"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073"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1125" w:type="dxa"/>
            <w:vMerge/>
            <w:tcBorders>
              <w:left w:val="single" w:sz="4" w:space="0" w:color="auto"/>
              <w:right w:val="single" w:sz="4" w:space="0" w:color="auto"/>
            </w:tcBorders>
            <w:vAlign w:val="center"/>
          </w:tcPr>
          <w:p w:rsidR="00AE69B8" w:rsidRDefault="00AE69B8">
            <w:pPr>
              <w:spacing w:line="300" w:lineRule="exact"/>
              <w:jc w:val="center"/>
              <w:rPr>
                <w:rFonts w:eastAsia="仿宋_GB2312"/>
                <w:color w:val="000000"/>
                <w:kern w:val="0"/>
                <w:szCs w:val="21"/>
              </w:rPr>
            </w:pPr>
          </w:p>
        </w:tc>
        <w:tc>
          <w:tcPr>
            <w:tcW w:w="985" w:type="dxa"/>
            <w:vMerge/>
            <w:tcBorders>
              <w:top w:val="single" w:sz="4" w:space="0" w:color="auto"/>
              <w:left w:val="nil"/>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244" w:type="dxa"/>
            <w:vMerge w:val="restart"/>
            <w:tcBorders>
              <w:top w:val="single" w:sz="4" w:space="0" w:color="auto"/>
              <w:left w:val="nil"/>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时效指标</w:t>
            </w:r>
          </w:p>
        </w:tc>
        <w:tc>
          <w:tcPr>
            <w:tcW w:w="1420"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hint="eastAsia"/>
                <w:color w:val="000000"/>
                <w:kern w:val="0"/>
                <w:szCs w:val="21"/>
              </w:rPr>
              <w:t>按规定时间节点完成任务</w:t>
            </w:r>
          </w:p>
        </w:tc>
        <w:tc>
          <w:tcPr>
            <w:tcW w:w="1004"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hint="eastAsia"/>
                <w:color w:val="000000"/>
                <w:kern w:val="0"/>
                <w:szCs w:val="21"/>
              </w:rPr>
              <w:t>12</w:t>
            </w:r>
            <w:r>
              <w:rPr>
                <w:rFonts w:eastAsia="仿宋_GB2312" w:hint="eastAsia"/>
                <w:color w:val="000000"/>
                <w:kern w:val="0"/>
                <w:szCs w:val="21"/>
              </w:rPr>
              <w:t>月底</w:t>
            </w:r>
          </w:p>
        </w:tc>
        <w:tc>
          <w:tcPr>
            <w:tcW w:w="1302"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hint="eastAsia"/>
                <w:color w:val="000000"/>
                <w:kern w:val="0"/>
                <w:szCs w:val="21"/>
              </w:rPr>
              <w:t>12</w:t>
            </w:r>
            <w:r>
              <w:rPr>
                <w:rFonts w:eastAsia="仿宋_GB2312" w:hint="eastAsia"/>
                <w:color w:val="000000"/>
                <w:kern w:val="0"/>
                <w:szCs w:val="21"/>
              </w:rPr>
              <w:t>月底</w:t>
            </w:r>
          </w:p>
        </w:tc>
        <w:tc>
          <w:tcPr>
            <w:tcW w:w="646"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868"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073"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1125" w:type="dxa"/>
            <w:vMerge/>
            <w:tcBorders>
              <w:left w:val="single" w:sz="4" w:space="0" w:color="auto"/>
              <w:right w:val="single" w:sz="4" w:space="0" w:color="auto"/>
            </w:tcBorders>
            <w:vAlign w:val="center"/>
          </w:tcPr>
          <w:p w:rsidR="00AE69B8" w:rsidRDefault="00AE69B8">
            <w:pPr>
              <w:spacing w:line="300" w:lineRule="exact"/>
              <w:jc w:val="center"/>
              <w:rPr>
                <w:rFonts w:eastAsia="仿宋_GB2312"/>
                <w:color w:val="000000"/>
                <w:kern w:val="0"/>
                <w:szCs w:val="21"/>
              </w:rPr>
            </w:pPr>
          </w:p>
        </w:tc>
        <w:tc>
          <w:tcPr>
            <w:tcW w:w="985" w:type="dxa"/>
            <w:vMerge/>
            <w:tcBorders>
              <w:top w:val="single" w:sz="4" w:space="0" w:color="auto"/>
              <w:left w:val="nil"/>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244" w:type="dxa"/>
            <w:vMerge/>
            <w:tcBorders>
              <w:top w:val="single" w:sz="4" w:space="0" w:color="auto"/>
              <w:left w:val="nil"/>
              <w:bottom w:val="single" w:sz="4" w:space="0" w:color="auto"/>
              <w:right w:val="single" w:sz="4" w:space="0" w:color="auto"/>
            </w:tcBorders>
            <w:vAlign w:val="center"/>
          </w:tcPr>
          <w:p w:rsidR="00AE69B8" w:rsidRDefault="00AE69B8">
            <w:pPr>
              <w:spacing w:line="300" w:lineRule="exact"/>
              <w:jc w:val="center"/>
              <w:rPr>
                <w:rFonts w:eastAsia="仿宋_GB2312"/>
                <w:color w:val="000000"/>
                <w:kern w:val="0"/>
                <w:szCs w:val="21"/>
              </w:rPr>
            </w:pPr>
          </w:p>
        </w:tc>
        <w:tc>
          <w:tcPr>
            <w:tcW w:w="1420"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w:t>
            </w:r>
          </w:p>
        </w:tc>
        <w:tc>
          <w:tcPr>
            <w:tcW w:w="1004"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302"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646"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868"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073"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1125" w:type="dxa"/>
            <w:vMerge/>
            <w:tcBorders>
              <w:left w:val="single" w:sz="4" w:space="0" w:color="auto"/>
              <w:right w:val="single" w:sz="4" w:space="0" w:color="auto"/>
            </w:tcBorders>
            <w:vAlign w:val="center"/>
          </w:tcPr>
          <w:p w:rsidR="00AE69B8" w:rsidRDefault="00AE69B8">
            <w:pPr>
              <w:spacing w:line="300" w:lineRule="exact"/>
              <w:jc w:val="center"/>
              <w:rPr>
                <w:rFonts w:eastAsia="仿宋_GB2312"/>
                <w:color w:val="000000"/>
                <w:kern w:val="0"/>
                <w:szCs w:val="21"/>
              </w:rPr>
            </w:pPr>
          </w:p>
        </w:tc>
        <w:tc>
          <w:tcPr>
            <w:tcW w:w="985" w:type="dxa"/>
            <w:vMerge/>
            <w:tcBorders>
              <w:top w:val="single" w:sz="4" w:space="0" w:color="auto"/>
              <w:left w:val="nil"/>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244" w:type="dxa"/>
            <w:vMerge w:val="restart"/>
            <w:tcBorders>
              <w:top w:val="single" w:sz="4" w:space="0" w:color="auto"/>
              <w:left w:val="nil"/>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成本指标</w:t>
            </w:r>
          </w:p>
        </w:tc>
        <w:tc>
          <w:tcPr>
            <w:tcW w:w="1420"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hint="eastAsia"/>
                <w:color w:val="000000"/>
                <w:kern w:val="0"/>
                <w:szCs w:val="21"/>
              </w:rPr>
              <w:t>村庄单价</w:t>
            </w:r>
          </w:p>
        </w:tc>
        <w:tc>
          <w:tcPr>
            <w:tcW w:w="1004"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hint="eastAsia"/>
                <w:color w:val="000000"/>
                <w:kern w:val="0"/>
                <w:szCs w:val="21"/>
              </w:rPr>
              <w:t>9.75</w:t>
            </w:r>
            <w:r>
              <w:rPr>
                <w:rFonts w:eastAsia="仿宋_GB2312" w:hint="eastAsia"/>
                <w:color w:val="000000"/>
                <w:kern w:val="0"/>
                <w:szCs w:val="21"/>
              </w:rPr>
              <w:t>万元</w:t>
            </w:r>
          </w:p>
        </w:tc>
        <w:tc>
          <w:tcPr>
            <w:tcW w:w="1302"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9.75</w:t>
            </w:r>
            <w:r>
              <w:rPr>
                <w:rFonts w:eastAsia="仿宋_GB2312" w:hint="eastAsia"/>
                <w:color w:val="000000"/>
                <w:kern w:val="0"/>
                <w:szCs w:val="21"/>
              </w:rPr>
              <w:t>万元</w:t>
            </w:r>
            <w:bookmarkStart w:id="0" w:name="_GoBack"/>
            <w:bookmarkEnd w:id="0"/>
          </w:p>
        </w:tc>
        <w:tc>
          <w:tcPr>
            <w:tcW w:w="646"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868"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073"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1125" w:type="dxa"/>
            <w:vMerge/>
            <w:tcBorders>
              <w:left w:val="single" w:sz="4" w:space="0" w:color="auto"/>
              <w:right w:val="single" w:sz="4" w:space="0" w:color="auto"/>
            </w:tcBorders>
            <w:vAlign w:val="center"/>
          </w:tcPr>
          <w:p w:rsidR="00AE69B8" w:rsidRDefault="00AE69B8">
            <w:pPr>
              <w:spacing w:line="300" w:lineRule="exact"/>
              <w:jc w:val="center"/>
              <w:rPr>
                <w:rFonts w:eastAsia="仿宋_GB2312"/>
                <w:color w:val="000000"/>
                <w:kern w:val="0"/>
                <w:szCs w:val="21"/>
              </w:rPr>
            </w:pPr>
          </w:p>
        </w:tc>
        <w:tc>
          <w:tcPr>
            <w:tcW w:w="985" w:type="dxa"/>
            <w:vMerge/>
            <w:tcBorders>
              <w:top w:val="single" w:sz="4" w:space="0" w:color="auto"/>
              <w:left w:val="nil"/>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244" w:type="dxa"/>
            <w:vMerge/>
            <w:tcBorders>
              <w:top w:val="single" w:sz="4" w:space="0" w:color="auto"/>
              <w:left w:val="nil"/>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420"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w:t>
            </w:r>
          </w:p>
        </w:tc>
        <w:tc>
          <w:tcPr>
            <w:tcW w:w="1004"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302"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646"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868"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073"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1125" w:type="dxa"/>
            <w:vMerge/>
            <w:tcBorders>
              <w:left w:val="single" w:sz="4" w:space="0" w:color="auto"/>
              <w:right w:val="single" w:sz="4" w:space="0" w:color="auto"/>
            </w:tcBorders>
            <w:vAlign w:val="center"/>
          </w:tcPr>
          <w:p w:rsidR="00AE69B8" w:rsidRDefault="00AE69B8">
            <w:pPr>
              <w:spacing w:line="300" w:lineRule="exact"/>
              <w:jc w:val="center"/>
              <w:rPr>
                <w:rFonts w:eastAsia="仿宋_GB2312"/>
                <w:color w:val="000000"/>
                <w:kern w:val="0"/>
                <w:szCs w:val="21"/>
              </w:rPr>
            </w:pPr>
          </w:p>
        </w:tc>
        <w:tc>
          <w:tcPr>
            <w:tcW w:w="985" w:type="dxa"/>
            <w:vMerge w:val="restart"/>
            <w:tcBorders>
              <w:top w:val="single" w:sz="4" w:space="0" w:color="auto"/>
              <w:left w:val="nil"/>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效益</w:t>
            </w:r>
          </w:p>
          <w:p w:rsidR="00AE69B8" w:rsidRDefault="0074381A">
            <w:pPr>
              <w:spacing w:line="300" w:lineRule="exact"/>
              <w:jc w:val="center"/>
              <w:rPr>
                <w:rFonts w:eastAsia="仿宋_GB2312"/>
                <w:color w:val="000000"/>
                <w:kern w:val="0"/>
                <w:szCs w:val="21"/>
              </w:rPr>
            </w:pPr>
            <w:r>
              <w:rPr>
                <w:rFonts w:eastAsia="仿宋_GB2312"/>
                <w:color w:val="000000"/>
                <w:kern w:val="0"/>
                <w:szCs w:val="21"/>
              </w:rPr>
              <w:t>指标</w:t>
            </w:r>
          </w:p>
          <w:p w:rsidR="00AE69B8" w:rsidRDefault="00AE69B8">
            <w:pPr>
              <w:spacing w:line="300" w:lineRule="exact"/>
              <w:jc w:val="left"/>
              <w:rPr>
                <w:rFonts w:eastAsia="仿宋_GB2312"/>
                <w:color w:val="000000"/>
                <w:kern w:val="0"/>
                <w:szCs w:val="21"/>
              </w:rPr>
            </w:pPr>
          </w:p>
          <w:p w:rsidR="00AE69B8" w:rsidRDefault="0074381A">
            <w:pPr>
              <w:spacing w:line="300" w:lineRule="exact"/>
              <w:jc w:val="left"/>
              <w:rPr>
                <w:rFonts w:eastAsia="仿宋_GB2312"/>
                <w:color w:val="000000"/>
                <w:kern w:val="0"/>
                <w:szCs w:val="21"/>
              </w:rPr>
            </w:pPr>
            <w:r>
              <w:rPr>
                <w:rFonts w:eastAsia="仿宋_GB2312"/>
                <w:color w:val="000000"/>
                <w:kern w:val="0"/>
                <w:szCs w:val="21"/>
              </w:rPr>
              <w:t>（</w:t>
            </w:r>
            <w:r>
              <w:rPr>
                <w:rFonts w:eastAsia="仿宋_GB2312"/>
                <w:color w:val="000000"/>
                <w:kern w:val="0"/>
                <w:szCs w:val="21"/>
              </w:rPr>
              <w:t>30</w:t>
            </w:r>
            <w:r>
              <w:rPr>
                <w:rFonts w:eastAsia="仿宋_GB2312"/>
                <w:color w:val="000000"/>
                <w:kern w:val="0"/>
                <w:szCs w:val="21"/>
              </w:rPr>
              <w:t>分）</w:t>
            </w:r>
          </w:p>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244" w:type="dxa"/>
            <w:vMerge w:val="restart"/>
            <w:tcBorders>
              <w:top w:val="single" w:sz="4" w:space="0" w:color="auto"/>
              <w:left w:val="nil"/>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经济效</w:t>
            </w:r>
          </w:p>
          <w:p w:rsidR="00AE69B8" w:rsidRDefault="0074381A">
            <w:pPr>
              <w:spacing w:line="300" w:lineRule="exact"/>
              <w:jc w:val="center"/>
              <w:rPr>
                <w:rFonts w:eastAsia="仿宋_GB2312"/>
                <w:color w:val="000000"/>
                <w:kern w:val="0"/>
                <w:szCs w:val="21"/>
              </w:rPr>
            </w:pPr>
            <w:r>
              <w:rPr>
                <w:rFonts w:eastAsia="仿宋_GB2312"/>
                <w:color w:val="000000"/>
                <w:kern w:val="0"/>
                <w:szCs w:val="21"/>
              </w:rPr>
              <w:t>益指标</w:t>
            </w:r>
          </w:p>
        </w:tc>
        <w:tc>
          <w:tcPr>
            <w:tcW w:w="1420"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hint="eastAsia"/>
                <w:color w:val="000000"/>
                <w:kern w:val="0"/>
                <w:szCs w:val="21"/>
              </w:rPr>
              <w:t>节省财政对于规划投入</w:t>
            </w:r>
          </w:p>
        </w:tc>
        <w:tc>
          <w:tcPr>
            <w:tcW w:w="1004"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302"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减少</w:t>
            </w:r>
          </w:p>
        </w:tc>
        <w:tc>
          <w:tcPr>
            <w:tcW w:w="646"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868"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073"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1125" w:type="dxa"/>
            <w:vMerge/>
            <w:tcBorders>
              <w:left w:val="single" w:sz="4" w:space="0" w:color="auto"/>
              <w:right w:val="single" w:sz="4" w:space="0" w:color="auto"/>
            </w:tcBorders>
            <w:vAlign w:val="center"/>
          </w:tcPr>
          <w:p w:rsidR="00AE69B8" w:rsidRDefault="00AE69B8">
            <w:pPr>
              <w:spacing w:line="300" w:lineRule="exact"/>
              <w:jc w:val="center"/>
              <w:rPr>
                <w:rFonts w:eastAsia="仿宋_GB2312"/>
                <w:color w:val="000000"/>
                <w:kern w:val="0"/>
                <w:szCs w:val="21"/>
              </w:rPr>
            </w:pPr>
          </w:p>
        </w:tc>
        <w:tc>
          <w:tcPr>
            <w:tcW w:w="985" w:type="dxa"/>
            <w:vMerge/>
            <w:tcBorders>
              <w:left w:val="nil"/>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244" w:type="dxa"/>
            <w:vMerge/>
            <w:tcBorders>
              <w:top w:val="single" w:sz="4" w:space="0" w:color="auto"/>
              <w:left w:val="nil"/>
              <w:bottom w:val="single" w:sz="4" w:space="0" w:color="auto"/>
              <w:right w:val="single" w:sz="4" w:space="0" w:color="auto"/>
            </w:tcBorders>
            <w:vAlign w:val="center"/>
          </w:tcPr>
          <w:p w:rsidR="00AE69B8" w:rsidRDefault="00AE69B8">
            <w:pPr>
              <w:spacing w:line="300" w:lineRule="exact"/>
              <w:jc w:val="center"/>
              <w:rPr>
                <w:rFonts w:eastAsia="仿宋_GB2312"/>
                <w:color w:val="000000"/>
                <w:kern w:val="0"/>
                <w:szCs w:val="21"/>
              </w:rPr>
            </w:pPr>
          </w:p>
        </w:tc>
        <w:tc>
          <w:tcPr>
            <w:tcW w:w="1420"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w:t>
            </w:r>
          </w:p>
        </w:tc>
        <w:tc>
          <w:tcPr>
            <w:tcW w:w="1004"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302"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646"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868"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073"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1125" w:type="dxa"/>
            <w:vMerge/>
            <w:tcBorders>
              <w:left w:val="single" w:sz="4" w:space="0" w:color="auto"/>
              <w:right w:val="single" w:sz="4" w:space="0" w:color="auto"/>
            </w:tcBorders>
            <w:vAlign w:val="center"/>
          </w:tcPr>
          <w:p w:rsidR="00AE69B8" w:rsidRDefault="00AE69B8">
            <w:pPr>
              <w:spacing w:line="300" w:lineRule="exact"/>
              <w:jc w:val="center"/>
              <w:rPr>
                <w:rFonts w:eastAsia="仿宋_GB2312"/>
                <w:color w:val="000000"/>
                <w:kern w:val="0"/>
                <w:szCs w:val="21"/>
              </w:rPr>
            </w:pPr>
          </w:p>
        </w:tc>
        <w:tc>
          <w:tcPr>
            <w:tcW w:w="985" w:type="dxa"/>
            <w:vMerge/>
            <w:tcBorders>
              <w:left w:val="nil"/>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244" w:type="dxa"/>
            <w:vMerge w:val="restart"/>
            <w:tcBorders>
              <w:top w:val="single" w:sz="4" w:space="0" w:color="auto"/>
              <w:left w:val="nil"/>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社会效</w:t>
            </w:r>
          </w:p>
          <w:p w:rsidR="00AE69B8" w:rsidRDefault="0074381A">
            <w:pPr>
              <w:spacing w:line="300" w:lineRule="exact"/>
              <w:jc w:val="center"/>
              <w:rPr>
                <w:rFonts w:eastAsia="仿宋_GB2312"/>
                <w:color w:val="000000"/>
                <w:kern w:val="0"/>
                <w:szCs w:val="21"/>
              </w:rPr>
            </w:pPr>
            <w:r>
              <w:rPr>
                <w:rFonts w:eastAsia="仿宋_GB2312"/>
                <w:color w:val="000000"/>
                <w:kern w:val="0"/>
                <w:szCs w:val="21"/>
              </w:rPr>
              <w:t>益指标</w:t>
            </w:r>
          </w:p>
        </w:tc>
        <w:tc>
          <w:tcPr>
            <w:tcW w:w="1420" w:type="dxa"/>
            <w:vMerge w:val="restart"/>
            <w:tcBorders>
              <w:top w:val="single" w:sz="4" w:space="0" w:color="auto"/>
              <w:left w:val="nil"/>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hint="eastAsia"/>
                <w:color w:val="000000"/>
                <w:kern w:val="0"/>
                <w:szCs w:val="21"/>
              </w:rPr>
              <w:t>是否规范用地</w:t>
            </w:r>
          </w:p>
        </w:tc>
        <w:tc>
          <w:tcPr>
            <w:tcW w:w="1004" w:type="dxa"/>
            <w:vMerge w:val="restart"/>
            <w:tcBorders>
              <w:top w:val="single" w:sz="4" w:space="0" w:color="auto"/>
              <w:left w:val="nil"/>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302" w:type="dxa"/>
            <w:vMerge w:val="restart"/>
            <w:tcBorders>
              <w:top w:val="single" w:sz="4" w:space="0" w:color="auto"/>
              <w:left w:val="nil"/>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规范</w:t>
            </w:r>
          </w:p>
        </w:tc>
        <w:tc>
          <w:tcPr>
            <w:tcW w:w="646"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868"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073"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1125" w:type="dxa"/>
            <w:vMerge/>
            <w:tcBorders>
              <w:left w:val="single" w:sz="4" w:space="0" w:color="auto"/>
              <w:right w:val="single" w:sz="4" w:space="0" w:color="auto"/>
            </w:tcBorders>
            <w:vAlign w:val="center"/>
          </w:tcPr>
          <w:p w:rsidR="00AE69B8" w:rsidRDefault="00AE69B8">
            <w:pPr>
              <w:spacing w:line="300" w:lineRule="exact"/>
              <w:jc w:val="center"/>
              <w:rPr>
                <w:rFonts w:eastAsia="仿宋_GB2312"/>
                <w:color w:val="000000"/>
                <w:kern w:val="0"/>
                <w:szCs w:val="21"/>
              </w:rPr>
            </w:pPr>
          </w:p>
        </w:tc>
        <w:tc>
          <w:tcPr>
            <w:tcW w:w="985" w:type="dxa"/>
            <w:vMerge/>
            <w:tcBorders>
              <w:left w:val="nil"/>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244" w:type="dxa"/>
            <w:vMerge/>
            <w:tcBorders>
              <w:top w:val="single" w:sz="4" w:space="0" w:color="auto"/>
              <w:left w:val="nil"/>
              <w:bottom w:val="single" w:sz="4" w:space="0" w:color="auto"/>
              <w:right w:val="single" w:sz="4" w:space="0" w:color="auto"/>
            </w:tcBorders>
            <w:vAlign w:val="center"/>
          </w:tcPr>
          <w:p w:rsidR="00AE69B8" w:rsidRDefault="00AE69B8">
            <w:pPr>
              <w:spacing w:line="300" w:lineRule="exact"/>
              <w:jc w:val="center"/>
              <w:rPr>
                <w:rFonts w:eastAsia="仿宋_GB2312"/>
                <w:color w:val="000000"/>
                <w:kern w:val="0"/>
                <w:szCs w:val="21"/>
              </w:rPr>
            </w:pPr>
          </w:p>
        </w:tc>
        <w:tc>
          <w:tcPr>
            <w:tcW w:w="1420" w:type="dxa"/>
            <w:vMerge/>
            <w:tcBorders>
              <w:left w:val="nil"/>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004" w:type="dxa"/>
            <w:vMerge/>
            <w:tcBorders>
              <w:left w:val="nil"/>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302" w:type="dxa"/>
            <w:vMerge/>
            <w:tcBorders>
              <w:left w:val="nil"/>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646"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868"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073"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1125" w:type="dxa"/>
            <w:vMerge/>
            <w:tcBorders>
              <w:left w:val="single" w:sz="4" w:space="0" w:color="auto"/>
              <w:right w:val="single" w:sz="4" w:space="0" w:color="auto"/>
            </w:tcBorders>
            <w:vAlign w:val="center"/>
          </w:tcPr>
          <w:p w:rsidR="00AE69B8" w:rsidRDefault="00AE69B8">
            <w:pPr>
              <w:spacing w:line="300" w:lineRule="exact"/>
              <w:jc w:val="center"/>
              <w:rPr>
                <w:rFonts w:eastAsia="仿宋_GB2312"/>
                <w:color w:val="000000"/>
                <w:kern w:val="0"/>
                <w:szCs w:val="21"/>
              </w:rPr>
            </w:pPr>
          </w:p>
        </w:tc>
        <w:tc>
          <w:tcPr>
            <w:tcW w:w="985" w:type="dxa"/>
            <w:vMerge/>
            <w:tcBorders>
              <w:left w:val="nil"/>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244" w:type="dxa"/>
            <w:vMerge w:val="restart"/>
            <w:tcBorders>
              <w:top w:val="single" w:sz="4" w:space="0" w:color="auto"/>
              <w:left w:val="single" w:sz="4" w:space="0" w:color="auto"/>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生态效</w:t>
            </w:r>
          </w:p>
          <w:p w:rsidR="00AE69B8" w:rsidRDefault="0074381A">
            <w:pPr>
              <w:spacing w:line="300" w:lineRule="exact"/>
              <w:jc w:val="center"/>
              <w:rPr>
                <w:rFonts w:eastAsia="仿宋_GB2312"/>
                <w:color w:val="000000"/>
                <w:kern w:val="0"/>
                <w:szCs w:val="21"/>
              </w:rPr>
            </w:pPr>
            <w:r>
              <w:rPr>
                <w:rFonts w:eastAsia="仿宋_GB2312"/>
                <w:color w:val="000000"/>
                <w:kern w:val="0"/>
                <w:szCs w:val="21"/>
              </w:rPr>
              <w:t>益指标</w:t>
            </w:r>
          </w:p>
        </w:tc>
        <w:tc>
          <w:tcPr>
            <w:tcW w:w="1420" w:type="dxa"/>
            <w:vMerge w:val="restart"/>
            <w:tcBorders>
              <w:top w:val="single" w:sz="4" w:space="0" w:color="auto"/>
              <w:left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hint="eastAsia"/>
                <w:color w:val="000000"/>
                <w:kern w:val="0"/>
                <w:szCs w:val="21"/>
              </w:rPr>
              <w:t>是否节约土地，优化产业发展，改善人居环境</w:t>
            </w:r>
          </w:p>
        </w:tc>
        <w:tc>
          <w:tcPr>
            <w:tcW w:w="1004" w:type="dxa"/>
            <w:vMerge w:val="restart"/>
            <w:tcBorders>
              <w:top w:val="single" w:sz="4" w:space="0" w:color="auto"/>
              <w:left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302" w:type="dxa"/>
            <w:vMerge w:val="restart"/>
            <w:tcBorders>
              <w:top w:val="single" w:sz="4" w:space="0" w:color="auto"/>
              <w:left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hint="eastAsia"/>
                <w:color w:val="000000"/>
                <w:kern w:val="0"/>
                <w:szCs w:val="21"/>
              </w:rPr>
              <w:t>改善人居环境</w:t>
            </w:r>
          </w:p>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646" w:type="dxa"/>
            <w:vMerge w:val="restart"/>
            <w:tcBorders>
              <w:top w:val="single" w:sz="4" w:space="0" w:color="auto"/>
              <w:left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868"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5</w:t>
            </w:r>
          </w:p>
        </w:tc>
        <w:tc>
          <w:tcPr>
            <w:tcW w:w="1073" w:type="dxa"/>
            <w:tcBorders>
              <w:top w:val="single" w:sz="4" w:space="0" w:color="auto"/>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1125" w:type="dxa"/>
            <w:vMerge/>
            <w:tcBorders>
              <w:left w:val="single" w:sz="4" w:space="0" w:color="auto"/>
              <w:right w:val="single" w:sz="4" w:space="0" w:color="auto"/>
            </w:tcBorders>
            <w:vAlign w:val="center"/>
          </w:tcPr>
          <w:p w:rsidR="00AE69B8" w:rsidRDefault="00AE69B8">
            <w:pPr>
              <w:spacing w:line="300" w:lineRule="exact"/>
              <w:jc w:val="center"/>
              <w:rPr>
                <w:rFonts w:eastAsia="仿宋_GB2312"/>
                <w:color w:val="000000"/>
                <w:kern w:val="0"/>
                <w:szCs w:val="21"/>
              </w:rPr>
            </w:pPr>
          </w:p>
        </w:tc>
        <w:tc>
          <w:tcPr>
            <w:tcW w:w="985" w:type="dxa"/>
            <w:vMerge/>
            <w:tcBorders>
              <w:left w:val="nil"/>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244" w:type="dxa"/>
            <w:vMerge/>
            <w:tcBorders>
              <w:top w:val="single" w:sz="4" w:space="0" w:color="auto"/>
              <w:left w:val="nil"/>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420" w:type="dxa"/>
            <w:vMerge/>
            <w:tcBorders>
              <w:left w:val="single" w:sz="4" w:space="0" w:color="auto"/>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004" w:type="dxa"/>
            <w:vMerge/>
            <w:tcBorders>
              <w:left w:val="single" w:sz="4" w:space="0" w:color="auto"/>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302" w:type="dxa"/>
            <w:vMerge/>
            <w:tcBorders>
              <w:left w:val="single" w:sz="4" w:space="0" w:color="auto"/>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646" w:type="dxa"/>
            <w:vMerge/>
            <w:tcBorders>
              <w:left w:val="single" w:sz="4" w:space="0" w:color="auto"/>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868"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073"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1125" w:type="dxa"/>
            <w:vMerge/>
            <w:tcBorders>
              <w:left w:val="single" w:sz="4" w:space="0" w:color="auto"/>
              <w:right w:val="single" w:sz="4" w:space="0" w:color="auto"/>
            </w:tcBorders>
            <w:vAlign w:val="center"/>
          </w:tcPr>
          <w:p w:rsidR="00AE69B8" w:rsidRDefault="00AE69B8">
            <w:pPr>
              <w:spacing w:line="300" w:lineRule="exact"/>
              <w:jc w:val="center"/>
              <w:rPr>
                <w:rFonts w:eastAsia="仿宋_GB2312"/>
                <w:color w:val="000000"/>
                <w:kern w:val="0"/>
                <w:szCs w:val="21"/>
              </w:rPr>
            </w:pPr>
          </w:p>
        </w:tc>
        <w:tc>
          <w:tcPr>
            <w:tcW w:w="985" w:type="dxa"/>
            <w:vMerge/>
            <w:tcBorders>
              <w:left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244" w:type="dxa"/>
            <w:vMerge w:val="restart"/>
            <w:tcBorders>
              <w:top w:val="single" w:sz="4" w:space="0" w:color="auto"/>
              <w:left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可持续影</w:t>
            </w:r>
            <w:r>
              <w:rPr>
                <w:rFonts w:eastAsia="仿宋_GB2312"/>
                <w:color w:val="000000"/>
                <w:kern w:val="0"/>
                <w:szCs w:val="21"/>
              </w:rPr>
              <w:lastRenderedPageBreak/>
              <w:t>响指标</w:t>
            </w:r>
          </w:p>
        </w:tc>
        <w:tc>
          <w:tcPr>
            <w:tcW w:w="1420" w:type="dxa"/>
            <w:tcBorders>
              <w:top w:val="single" w:sz="4" w:space="0" w:color="auto"/>
              <w:left w:val="single" w:sz="4" w:space="0" w:color="auto"/>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hint="eastAsia"/>
                <w:color w:val="000000"/>
                <w:kern w:val="0"/>
                <w:szCs w:val="21"/>
              </w:rPr>
              <w:lastRenderedPageBreak/>
              <w:t>数据库建立</w:t>
            </w:r>
          </w:p>
        </w:tc>
        <w:tc>
          <w:tcPr>
            <w:tcW w:w="1004" w:type="dxa"/>
            <w:tcBorders>
              <w:top w:val="single" w:sz="4" w:space="0" w:color="auto"/>
              <w:left w:val="single" w:sz="4" w:space="0" w:color="auto"/>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302" w:type="dxa"/>
            <w:tcBorders>
              <w:top w:val="single" w:sz="4" w:space="0" w:color="auto"/>
              <w:left w:val="single" w:sz="4" w:space="0" w:color="auto"/>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一张图</w:t>
            </w:r>
          </w:p>
        </w:tc>
        <w:tc>
          <w:tcPr>
            <w:tcW w:w="646" w:type="dxa"/>
            <w:tcBorders>
              <w:top w:val="single" w:sz="4" w:space="0" w:color="auto"/>
              <w:left w:val="single" w:sz="4" w:space="0" w:color="auto"/>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868" w:type="dxa"/>
            <w:tcBorders>
              <w:top w:val="single" w:sz="4" w:space="0" w:color="auto"/>
              <w:left w:val="single" w:sz="4" w:space="0" w:color="auto"/>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5</w:t>
            </w:r>
          </w:p>
        </w:tc>
        <w:tc>
          <w:tcPr>
            <w:tcW w:w="1073" w:type="dxa"/>
            <w:tcBorders>
              <w:top w:val="single" w:sz="4" w:space="0" w:color="auto"/>
              <w:left w:val="single" w:sz="4" w:space="0" w:color="auto"/>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1125" w:type="dxa"/>
            <w:vMerge/>
            <w:tcBorders>
              <w:left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985" w:type="dxa"/>
            <w:vMerge/>
            <w:tcBorders>
              <w:left w:val="single" w:sz="4" w:space="0" w:color="auto"/>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244" w:type="dxa"/>
            <w:vMerge/>
            <w:tcBorders>
              <w:left w:val="single" w:sz="4" w:space="0" w:color="auto"/>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420"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w:t>
            </w:r>
          </w:p>
        </w:tc>
        <w:tc>
          <w:tcPr>
            <w:tcW w:w="1004"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302"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646"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868"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073"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1125" w:type="dxa"/>
            <w:vMerge/>
            <w:tcBorders>
              <w:left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985" w:type="dxa"/>
            <w:vMerge w:val="restart"/>
            <w:tcBorders>
              <w:top w:val="nil"/>
              <w:left w:val="nil"/>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满意度</w:t>
            </w:r>
          </w:p>
          <w:p w:rsidR="00AE69B8" w:rsidRDefault="0074381A">
            <w:pPr>
              <w:spacing w:line="300" w:lineRule="exact"/>
              <w:jc w:val="center"/>
              <w:rPr>
                <w:rFonts w:eastAsia="仿宋_GB2312"/>
                <w:color w:val="000000"/>
                <w:kern w:val="0"/>
                <w:szCs w:val="21"/>
              </w:rPr>
            </w:pPr>
            <w:r>
              <w:rPr>
                <w:rFonts w:eastAsia="仿宋_GB2312"/>
                <w:color w:val="000000"/>
                <w:kern w:val="0"/>
                <w:szCs w:val="21"/>
              </w:rPr>
              <w:t>指标</w:t>
            </w:r>
          </w:p>
          <w:p w:rsidR="00AE69B8" w:rsidRDefault="0074381A">
            <w:pPr>
              <w:spacing w:line="300" w:lineRule="exact"/>
              <w:jc w:val="center"/>
              <w:rPr>
                <w:rFonts w:eastAsia="仿宋_GB2312"/>
                <w:color w:val="000000"/>
                <w:kern w:val="0"/>
                <w:szCs w:val="21"/>
              </w:rPr>
            </w:pPr>
            <w:r>
              <w:rPr>
                <w:rFonts w:eastAsia="仿宋_GB2312"/>
                <w:color w:val="000000"/>
                <w:kern w:val="0"/>
                <w:szCs w:val="21"/>
              </w:rPr>
              <w:t>（</w:t>
            </w:r>
            <w:r>
              <w:rPr>
                <w:rFonts w:eastAsia="仿宋_GB2312"/>
                <w:color w:val="000000"/>
                <w:kern w:val="0"/>
                <w:szCs w:val="21"/>
              </w:rPr>
              <w:t>10</w:t>
            </w:r>
            <w:r>
              <w:rPr>
                <w:rFonts w:eastAsia="仿宋_GB2312"/>
                <w:color w:val="000000"/>
                <w:kern w:val="0"/>
                <w:szCs w:val="21"/>
              </w:rPr>
              <w:t>分）</w:t>
            </w:r>
          </w:p>
        </w:tc>
        <w:tc>
          <w:tcPr>
            <w:tcW w:w="1244" w:type="dxa"/>
            <w:vMerge w:val="restart"/>
            <w:tcBorders>
              <w:top w:val="nil"/>
              <w:left w:val="nil"/>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服务对象满意度指标</w:t>
            </w:r>
          </w:p>
        </w:tc>
        <w:tc>
          <w:tcPr>
            <w:tcW w:w="1420"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hint="eastAsia"/>
                <w:color w:val="000000"/>
                <w:kern w:val="0"/>
                <w:szCs w:val="21"/>
              </w:rPr>
              <w:t>受益群众满意度</w:t>
            </w:r>
          </w:p>
        </w:tc>
        <w:tc>
          <w:tcPr>
            <w:tcW w:w="1004"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302"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满意</w:t>
            </w:r>
          </w:p>
        </w:tc>
        <w:tc>
          <w:tcPr>
            <w:tcW w:w="646"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868"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073"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1125" w:type="dxa"/>
            <w:vMerge/>
            <w:tcBorders>
              <w:left w:val="single" w:sz="4" w:space="0" w:color="auto"/>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985" w:type="dxa"/>
            <w:vMerge/>
            <w:tcBorders>
              <w:left w:val="nil"/>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244" w:type="dxa"/>
            <w:vMerge/>
            <w:tcBorders>
              <w:left w:val="nil"/>
              <w:bottom w:val="single" w:sz="4" w:space="0" w:color="auto"/>
              <w:right w:val="single" w:sz="4" w:space="0" w:color="auto"/>
            </w:tcBorders>
            <w:vAlign w:val="center"/>
          </w:tcPr>
          <w:p w:rsidR="00AE69B8" w:rsidRDefault="00AE69B8">
            <w:pPr>
              <w:spacing w:line="300" w:lineRule="exact"/>
              <w:jc w:val="left"/>
              <w:rPr>
                <w:rFonts w:eastAsia="仿宋_GB2312"/>
                <w:color w:val="000000"/>
                <w:kern w:val="0"/>
                <w:szCs w:val="21"/>
              </w:rPr>
            </w:pPr>
          </w:p>
        </w:tc>
        <w:tc>
          <w:tcPr>
            <w:tcW w:w="1420"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w:t>
            </w:r>
          </w:p>
        </w:tc>
        <w:tc>
          <w:tcPr>
            <w:tcW w:w="1004"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302"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646"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868"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c>
          <w:tcPr>
            <w:tcW w:w="1073"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r w:rsidR="00AE69B8">
        <w:trPr>
          <w:trHeight w:val="340"/>
          <w:jc w:val="center"/>
        </w:trPr>
        <w:tc>
          <w:tcPr>
            <w:tcW w:w="7080" w:type="dxa"/>
            <w:gridSpan w:val="6"/>
            <w:tcBorders>
              <w:top w:val="single" w:sz="4" w:space="0" w:color="auto"/>
              <w:left w:val="single" w:sz="4" w:space="0" w:color="auto"/>
              <w:bottom w:val="single" w:sz="4" w:space="0" w:color="auto"/>
              <w:right w:val="single" w:sz="4" w:space="0" w:color="000000"/>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总分</w:t>
            </w:r>
          </w:p>
        </w:tc>
        <w:tc>
          <w:tcPr>
            <w:tcW w:w="646" w:type="dxa"/>
            <w:tcBorders>
              <w:top w:val="nil"/>
              <w:left w:val="nil"/>
              <w:bottom w:val="single" w:sz="4" w:space="0" w:color="auto"/>
              <w:right w:val="single" w:sz="4" w:space="0" w:color="auto"/>
            </w:tcBorders>
            <w:vAlign w:val="center"/>
          </w:tcPr>
          <w:p w:rsidR="00AE69B8" w:rsidRDefault="0074381A">
            <w:pPr>
              <w:spacing w:line="300" w:lineRule="exact"/>
              <w:jc w:val="center"/>
              <w:rPr>
                <w:rFonts w:eastAsia="仿宋_GB2312"/>
                <w:color w:val="000000"/>
                <w:kern w:val="0"/>
                <w:szCs w:val="21"/>
              </w:rPr>
            </w:pPr>
            <w:r>
              <w:rPr>
                <w:rFonts w:eastAsia="仿宋_GB2312"/>
                <w:color w:val="000000"/>
                <w:kern w:val="0"/>
                <w:szCs w:val="21"/>
              </w:rPr>
              <w:t>100</w:t>
            </w:r>
          </w:p>
        </w:tc>
        <w:tc>
          <w:tcPr>
            <w:tcW w:w="868"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hint="eastAsia"/>
                <w:color w:val="000000"/>
                <w:kern w:val="0"/>
                <w:szCs w:val="21"/>
              </w:rPr>
              <w:t>97.9</w:t>
            </w:r>
          </w:p>
        </w:tc>
        <w:tc>
          <w:tcPr>
            <w:tcW w:w="1073" w:type="dxa"/>
            <w:tcBorders>
              <w:top w:val="nil"/>
              <w:left w:val="nil"/>
              <w:bottom w:val="single" w:sz="4" w:space="0" w:color="auto"/>
              <w:right w:val="single" w:sz="4" w:space="0" w:color="auto"/>
            </w:tcBorders>
            <w:vAlign w:val="center"/>
          </w:tcPr>
          <w:p w:rsidR="00AE69B8" w:rsidRDefault="0074381A">
            <w:pPr>
              <w:spacing w:line="300" w:lineRule="exact"/>
              <w:jc w:val="left"/>
              <w:rPr>
                <w:rFonts w:eastAsia="仿宋_GB2312"/>
                <w:color w:val="000000"/>
                <w:kern w:val="0"/>
                <w:szCs w:val="21"/>
              </w:rPr>
            </w:pPr>
            <w:r>
              <w:rPr>
                <w:rFonts w:eastAsia="仿宋_GB2312"/>
                <w:color w:val="000000"/>
                <w:kern w:val="0"/>
                <w:szCs w:val="21"/>
              </w:rPr>
              <w:t xml:space="preserve">　</w:t>
            </w:r>
          </w:p>
        </w:tc>
      </w:tr>
    </w:tbl>
    <w:p w:rsidR="00AE69B8" w:rsidRDefault="0074381A" w:rsidP="0039466D">
      <w:pPr>
        <w:spacing w:beforeLines="50" w:line="300" w:lineRule="exact"/>
        <w:jc w:val="left"/>
        <w:rPr>
          <w:rStyle w:val="NormalCharacter"/>
          <w:rFonts w:eastAsia="仿宋_GB2312"/>
          <w:szCs w:val="21"/>
        </w:rPr>
      </w:pPr>
      <w:r>
        <w:rPr>
          <w:rFonts w:eastAsia="仿宋_GB2312"/>
          <w:szCs w:val="21"/>
        </w:rPr>
        <w:t>填表人</w:t>
      </w:r>
      <w:r>
        <w:rPr>
          <w:rFonts w:eastAsia="仿宋_GB2312" w:hint="eastAsia"/>
          <w:szCs w:val="21"/>
        </w:rPr>
        <w:t xml:space="preserve"> </w:t>
      </w:r>
      <w:r>
        <w:rPr>
          <w:rFonts w:eastAsia="仿宋_GB2312" w:hint="eastAsia"/>
          <w:szCs w:val="21"/>
        </w:rPr>
        <w:t>雷挺</w:t>
      </w:r>
      <w:r>
        <w:rPr>
          <w:rFonts w:eastAsia="仿宋_GB2312" w:hint="eastAsia"/>
          <w:szCs w:val="21"/>
        </w:rPr>
        <w:t xml:space="preserve"> </w:t>
      </w:r>
      <w:r>
        <w:rPr>
          <w:rFonts w:eastAsia="仿宋_GB2312"/>
          <w:szCs w:val="21"/>
        </w:rPr>
        <w:t>填报日期：</w:t>
      </w:r>
      <w:r>
        <w:rPr>
          <w:rFonts w:eastAsia="仿宋_GB2312" w:hint="eastAsia"/>
          <w:szCs w:val="21"/>
        </w:rPr>
        <w:t>2022</w:t>
      </w:r>
      <w:r>
        <w:rPr>
          <w:rFonts w:eastAsia="仿宋_GB2312" w:hint="eastAsia"/>
          <w:szCs w:val="21"/>
        </w:rPr>
        <w:t>年</w:t>
      </w:r>
      <w:r>
        <w:rPr>
          <w:rFonts w:eastAsia="仿宋_GB2312" w:hint="eastAsia"/>
          <w:szCs w:val="21"/>
        </w:rPr>
        <w:t>3</w:t>
      </w:r>
      <w:r>
        <w:rPr>
          <w:rFonts w:eastAsia="仿宋_GB2312" w:hint="eastAsia"/>
          <w:szCs w:val="21"/>
        </w:rPr>
        <w:t>月</w:t>
      </w:r>
      <w:r>
        <w:rPr>
          <w:rFonts w:eastAsia="仿宋_GB2312" w:hint="eastAsia"/>
          <w:szCs w:val="21"/>
        </w:rPr>
        <w:t>23</w:t>
      </w:r>
      <w:r>
        <w:rPr>
          <w:rFonts w:eastAsia="仿宋_GB2312" w:hint="eastAsia"/>
          <w:szCs w:val="21"/>
        </w:rPr>
        <w:t>日</w:t>
      </w:r>
      <w:r>
        <w:rPr>
          <w:rFonts w:eastAsia="仿宋_GB2312"/>
          <w:szCs w:val="21"/>
        </w:rPr>
        <w:t xml:space="preserve"> </w:t>
      </w:r>
      <w:r>
        <w:rPr>
          <w:rFonts w:eastAsia="仿宋_GB2312"/>
          <w:szCs w:val="21"/>
        </w:rPr>
        <w:t>联系电话：</w:t>
      </w:r>
      <w:r>
        <w:rPr>
          <w:rFonts w:eastAsia="仿宋_GB2312" w:hint="eastAsia"/>
          <w:szCs w:val="21"/>
        </w:rPr>
        <w:t xml:space="preserve">18932146600 </w:t>
      </w:r>
      <w:r>
        <w:rPr>
          <w:rFonts w:eastAsia="仿宋_GB2312"/>
          <w:szCs w:val="21"/>
        </w:rPr>
        <w:t>单位负责人签字：</w:t>
      </w:r>
    </w:p>
    <w:sectPr w:rsidR="00AE69B8" w:rsidSect="00AE69B8">
      <w:pgSz w:w="11905" w:h="16837"/>
      <w:pgMar w:top="1440" w:right="1800" w:bottom="1440" w:left="1800" w:header="720" w:footer="1701" w:gutter="0"/>
      <w:pgNumType w:start="21"/>
      <w:cols w:space="720"/>
      <w:docGrid w:linePitch="636" w:charSpace="2083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BF6" w:rsidRDefault="00EF2BF6" w:rsidP="00AE69B8">
      <w:r>
        <w:separator/>
      </w:r>
    </w:p>
  </w:endnote>
  <w:endnote w:type="continuationSeparator" w:id="0">
    <w:p w:rsidR="00EF2BF6" w:rsidRDefault="00EF2BF6" w:rsidP="00AE69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9B8" w:rsidRDefault="00AE69B8">
    <w:pPr>
      <w:pStyle w:val="Footer"/>
      <w:ind w:right="360" w:firstLine="360"/>
      <w:rPr>
        <w:rStyle w:val="NormalCharacter"/>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9B8" w:rsidRDefault="00AE69B8">
    <w:pPr>
      <w:pStyle w:val="Footer"/>
      <w:ind w:right="360" w:firstLine="360"/>
      <w:rPr>
        <w:rStyle w:val="NormalCharacter"/>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BF6" w:rsidRDefault="00EF2BF6" w:rsidP="00AE69B8">
      <w:r>
        <w:separator/>
      </w:r>
    </w:p>
  </w:footnote>
  <w:footnote w:type="continuationSeparator" w:id="0">
    <w:p w:rsidR="00EF2BF6" w:rsidRDefault="00EF2BF6" w:rsidP="00AE69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9B8" w:rsidRDefault="00AE69B8">
    <w:pPr>
      <w:pStyle w:val="Header"/>
      <w:pBdr>
        <w:bottom w:val="none" w:sz="0" w:space="0" w:color="auto"/>
      </w:pBdr>
      <w:rPr>
        <w:rStyle w:val="NormalCharacter"/>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evenAndOddHeaders/>
  <w:drawingGridHorizontalSpacing w:val="156"/>
  <w:displayHorizontalDrawingGridEvery w:val="0"/>
  <w:displayVerticalDrawingGridEvery w:val="2"/>
  <w:noPunctuationKerning/>
  <w:characterSpacingControl w:val="doNotCompress"/>
  <w:hdrShapeDefaults>
    <o:shapedefaults v:ext="edit" spidmax="7170"/>
  </w:hdrShapeDefaults>
  <w:footnotePr>
    <w:footnote w:id="-1"/>
    <w:footnote w:id="0"/>
  </w:footnotePr>
  <w:endnotePr>
    <w:endnote w:id="-1"/>
    <w:endnote w:id="0"/>
  </w:endnotePr>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
  <w:rsids>
    <w:rsidRoot w:val="00AE69B8"/>
    <w:rsid w:val="000705CB"/>
    <w:rsid w:val="00161B69"/>
    <w:rsid w:val="0039466D"/>
    <w:rsid w:val="0074381A"/>
    <w:rsid w:val="00870996"/>
    <w:rsid w:val="008923E0"/>
    <w:rsid w:val="00AE69B8"/>
    <w:rsid w:val="00B2662B"/>
    <w:rsid w:val="00EF2B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9B8"/>
    <w:pPr>
      <w:jc w:val="both"/>
      <w:textAlignment w:val="baseline"/>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AE69B8"/>
    <w:pPr>
      <w:pBdr>
        <w:bottom w:val="single" w:sz="6" w:space="1" w:color="auto"/>
      </w:pBdr>
      <w:tabs>
        <w:tab w:val="center" w:pos="4153"/>
        <w:tab w:val="right" w:pos="8306"/>
      </w:tabs>
      <w:snapToGrid w:val="0"/>
      <w:jc w:val="center"/>
    </w:pPr>
    <w:rPr>
      <w:sz w:val="18"/>
      <w:szCs w:val="18"/>
    </w:rPr>
  </w:style>
  <w:style w:type="paragraph" w:customStyle="1" w:styleId="Heading2">
    <w:name w:val="Heading2"/>
    <w:basedOn w:val="a"/>
    <w:next w:val="a"/>
    <w:qFormat/>
    <w:rsid w:val="00AE69B8"/>
    <w:pPr>
      <w:keepNext/>
      <w:keepLines/>
      <w:spacing w:before="260" w:after="260" w:line="416" w:lineRule="auto"/>
    </w:pPr>
    <w:rPr>
      <w:rFonts w:ascii="Cambria" w:hAnsi="Cambria"/>
      <w:b/>
      <w:bCs/>
      <w:sz w:val="32"/>
      <w:szCs w:val="32"/>
    </w:rPr>
  </w:style>
  <w:style w:type="character" w:customStyle="1" w:styleId="NormalCharacter">
    <w:name w:val="NormalCharacter"/>
    <w:semiHidden/>
    <w:qFormat/>
    <w:rsid w:val="00AE69B8"/>
  </w:style>
  <w:style w:type="table" w:customStyle="1" w:styleId="TableNormal">
    <w:name w:val="TableNormal"/>
    <w:semiHidden/>
    <w:qFormat/>
    <w:rsid w:val="00AE69B8"/>
    <w:tblPr>
      <w:tblCellMar>
        <w:top w:w="0" w:type="dxa"/>
        <w:left w:w="0" w:type="dxa"/>
        <w:bottom w:w="0" w:type="dxa"/>
        <w:right w:w="0" w:type="dxa"/>
      </w:tblCellMar>
    </w:tblPr>
  </w:style>
  <w:style w:type="character" w:customStyle="1" w:styleId="PageNumber">
    <w:name w:val="PageNumber"/>
    <w:basedOn w:val="NormalCharacter"/>
    <w:qFormat/>
    <w:rsid w:val="00AE69B8"/>
  </w:style>
  <w:style w:type="character" w:customStyle="1" w:styleId="AnnotationReference">
    <w:name w:val="AnnotationReference"/>
    <w:semiHidden/>
    <w:qFormat/>
    <w:rsid w:val="00AE69B8"/>
    <w:rPr>
      <w:sz w:val="21"/>
      <w:szCs w:val="21"/>
    </w:rPr>
  </w:style>
  <w:style w:type="paragraph" w:customStyle="1" w:styleId="AnnotationSubject">
    <w:name w:val="AnnotationSubject"/>
    <w:basedOn w:val="AnnotationText"/>
    <w:next w:val="AnnotationText"/>
    <w:semiHidden/>
    <w:qFormat/>
    <w:rsid w:val="00AE69B8"/>
    <w:rPr>
      <w:b/>
      <w:bCs/>
    </w:rPr>
  </w:style>
  <w:style w:type="paragraph" w:customStyle="1" w:styleId="AnnotationText">
    <w:name w:val="AnnotationText"/>
    <w:basedOn w:val="a"/>
    <w:semiHidden/>
    <w:qFormat/>
    <w:rsid w:val="00AE69B8"/>
    <w:pPr>
      <w:jc w:val="left"/>
    </w:pPr>
  </w:style>
  <w:style w:type="paragraph" w:customStyle="1" w:styleId="Header">
    <w:name w:val="Header"/>
    <w:basedOn w:val="a"/>
    <w:qFormat/>
    <w:rsid w:val="00AE69B8"/>
    <w:pPr>
      <w:pBdr>
        <w:bottom w:val="single" w:sz="6" w:space="1" w:color="000000"/>
      </w:pBdr>
      <w:tabs>
        <w:tab w:val="center" w:pos="4153"/>
        <w:tab w:val="right" w:pos="8306"/>
      </w:tabs>
      <w:snapToGrid w:val="0"/>
      <w:jc w:val="center"/>
    </w:pPr>
    <w:rPr>
      <w:sz w:val="18"/>
      <w:szCs w:val="18"/>
    </w:rPr>
  </w:style>
  <w:style w:type="paragraph" w:customStyle="1" w:styleId="Footer">
    <w:name w:val="Footer"/>
    <w:basedOn w:val="a"/>
    <w:qFormat/>
    <w:rsid w:val="00AE69B8"/>
    <w:pPr>
      <w:tabs>
        <w:tab w:val="center" w:pos="4153"/>
        <w:tab w:val="right" w:pos="8306"/>
      </w:tabs>
      <w:snapToGrid w:val="0"/>
      <w:jc w:val="left"/>
    </w:pPr>
    <w:rPr>
      <w:sz w:val="18"/>
      <w:szCs w:val="18"/>
    </w:rPr>
  </w:style>
  <w:style w:type="paragraph" w:customStyle="1" w:styleId="Acetate">
    <w:name w:val="Acetate"/>
    <w:basedOn w:val="a"/>
    <w:semiHidden/>
    <w:qFormat/>
    <w:rsid w:val="00AE69B8"/>
    <w:rPr>
      <w:sz w:val="18"/>
      <w:szCs w:val="18"/>
    </w:rPr>
  </w:style>
  <w:style w:type="paragraph" w:customStyle="1" w:styleId="BodyText">
    <w:name w:val="BodyText"/>
    <w:basedOn w:val="a"/>
    <w:qFormat/>
    <w:rsid w:val="00AE69B8"/>
    <w:pPr>
      <w:spacing w:after="120"/>
    </w:pPr>
  </w:style>
  <w:style w:type="paragraph" w:customStyle="1" w:styleId="UserStyle0">
    <w:name w:val="UserStyle_0"/>
    <w:basedOn w:val="a"/>
    <w:qFormat/>
    <w:rsid w:val="00AE69B8"/>
    <w:rPr>
      <w:rFonts w:ascii="宋体" w:hAnsi="宋体"/>
      <w:sz w:val="32"/>
      <w:szCs w:val="32"/>
    </w:rPr>
  </w:style>
  <w:style w:type="paragraph" w:customStyle="1" w:styleId="UserStyle1">
    <w:name w:val="UserStyle_1"/>
    <w:basedOn w:val="BodyText"/>
    <w:qFormat/>
    <w:rsid w:val="00AE69B8"/>
    <w:pPr>
      <w:suppressLineNumbers/>
      <w:suppressAutoHyphens/>
      <w:jc w:val="left"/>
    </w:pPr>
    <w:rPr>
      <w:kern w:val="0"/>
      <w:sz w:val="24"/>
    </w:rPr>
  </w:style>
  <w:style w:type="paragraph" w:customStyle="1" w:styleId="UserStyle2">
    <w:name w:val="UserStyle_2"/>
    <w:basedOn w:val="a"/>
    <w:qFormat/>
    <w:rsid w:val="00AE69B8"/>
    <w:pPr>
      <w:ind w:firstLineChars="200" w:firstLine="420"/>
    </w:pPr>
    <w:rPr>
      <w:rFonts w:ascii="Calibri" w:hAnsi="Calibri"/>
      <w:szCs w:val="22"/>
    </w:rPr>
  </w:style>
  <w:style w:type="paragraph" w:customStyle="1" w:styleId="UserStyle3">
    <w:name w:val="UserStyle_3"/>
    <w:basedOn w:val="a"/>
    <w:qFormat/>
    <w:rsid w:val="00AE69B8"/>
    <w:rPr>
      <w:rFonts w:eastAsia="仿宋_GB2312"/>
      <w:sz w:val="30"/>
    </w:rPr>
  </w:style>
  <w:style w:type="table" w:customStyle="1" w:styleId="TableGrid">
    <w:name w:val="TableGrid"/>
    <w:basedOn w:val="TableNormal"/>
    <w:qFormat/>
    <w:rsid w:val="00AE69B8"/>
    <w:tblPr>
      <w:tblCellMar>
        <w:top w:w="0" w:type="dxa"/>
        <w:left w:w="0" w:type="dxa"/>
        <w:bottom w:w="0" w:type="dxa"/>
        <w:right w:w="0" w:type="dxa"/>
      </w:tblCellMar>
    </w:tblPr>
  </w:style>
  <w:style w:type="character" w:customStyle="1" w:styleId="Char">
    <w:name w:val="页眉 Char"/>
    <w:basedOn w:val="a0"/>
    <w:link w:val="a3"/>
    <w:uiPriority w:val="99"/>
    <w:semiHidden/>
    <w:rsid w:val="00AE69B8"/>
    <w:rPr>
      <w:kern w:val="2"/>
      <w:sz w:val="18"/>
      <w:szCs w:val="18"/>
    </w:rPr>
  </w:style>
  <w:style w:type="paragraph" w:customStyle="1" w:styleId="CM6">
    <w:name w:val="CM6"/>
    <w:basedOn w:val="a"/>
    <w:next w:val="a"/>
    <w:uiPriority w:val="99"/>
    <w:rsid w:val="008923E0"/>
    <w:pPr>
      <w:widowControl w:val="0"/>
      <w:autoSpaceDE w:val="0"/>
      <w:autoSpaceDN w:val="0"/>
      <w:adjustRightInd w:val="0"/>
      <w:spacing w:line="600" w:lineRule="atLeast"/>
      <w:jc w:val="left"/>
      <w:textAlignment w:val="auto"/>
    </w:pPr>
    <w:rPr>
      <w:rFonts w:eastAsia="Times New Roman"/>
      <w:color w:val="000000"/>
      <w:kern w:val="0"/>
      <w:sz w:val="24"/>
      <w:szCs w:val="20"/>
    </w:rPr>
  </w:style>
  <w:style w:type="paragraph" w:styleId="a4">
    <w:name w:val="footer"/>
    <w:basedOn w:val="a"/>
    <w:link w:val="Char0"/>
    <w:uiPriority w:val="99"/>
    <w:semiHidden/>
    <w:unhideWhenUsed/>
    <w:rsid w:val="00161B6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61B69"/>
    <w:rPr>
      <w:kern w:val="2"/>
      <w:sz w:val="18"/>
      <w:szCs w:val="18"/>
    </w:rPr>
  </w:style>
</w:styles>
</file>

<file path=word/webSettings.xml><?xml version="1.0" encoding="utf-8"?>
<w:webSettings xmlns:r="http://schemas.openxmlformats.org/officeDocument/2006/relationships" xmlns:w="http://schemas.openxmlformats.org/wordprocessingml/2006/main">
  <w:divs>
    <w:div w:id="7923340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371</Words>
  <Characters>2115</Characters>
  <Application>Microsoft Office Word</Application>
  <DocSecurity>0</DocSecurity>
  <Lines>17</Lines>
  <Paragraphs>4</Paragraphs>
  <ScaleCrop>false</ScaleCrop>
  <Company>CHINA</Company>
  <LinksUpToDate>false</LinksUpToDate>
  <CharactersWithSpaces>2482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27</cp:revision>
  <cp:lastPrinted>2022-03-28T03:31:00Z</cp:lastPrinted>
  <dcterms:created xsi:type="dcterms:W3CDTF">2021-03-19T01:28:00Z</dcterms:created>
  <dcterms:modified xsi:type="dcterms:W3CDTF">2022-03-28T03:31:00Z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307627EA9CB60E6A3D703A629CB09244</vt:lpwstr>
  </property>
  <property fmtid="{D5CDD505-2E9C-101B-9397-08002B2CF9AE}" pid="3" name="KSOProductBuildVer">
    <vt:lpwstr>2052-11.19.0</vt:lpwstr>
  </property>
</Properties>
</file>