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F8F41">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市场监管系统政府信息主动公开事项目录</w:t>
      </w:r>
    </w:p>
    <w:p w14:paraId="3C4110B8">
      <w:pPr>
        <w:spacing w:line="360" w:lineRule="exact"/>
        <w:jc w:val="center"/>
        <w:rPr>
          <w:rFonts w:hint="default" w:ascii="Times New Roman" w:hAnsi="Times New Roman" w:cs="Times New Roman"/>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w:t>
      </w:r>
      <w:r>
        <w:rPr>
          <w:rFonts w:hint="default" w:ascii="Times New Roman" w:hAnsi="Times New Roman" w:eastAsia="楷体" w:cs="Times New Roman"/>
          <w:b/>
          <w:bCs/>
          <w:kern w:val="2"/>
          <w:sz w:val="28"/>
          <w:szCs w:val="28"/>
          <w:lang w:val="en-US" w:eastAsia="zh-CN" w:bidi="ar-SA"/>
        </w:rPr>
        <w:t>市场监</w:t>
      </w:r>
      <w:r>
        <w:rPr>
          <w:rFonts w:hint="eastAsia" w:eastAsia="楷体" w:cs="Times New Roman"/>
          <w:b/>
          <w:bCs/>
          <w:kern w:val="2"/>
          <w:sz w:val="28"/>
          <w:szCs w:val="28"/>
          <w:lang w:val="en-US" w:eastAsia="zh-CN" w:bidi="ar-SA"/>
        </w:rPr>
        <w:t>督</w:t>
      </w:r>
      <w:r>
        <w:rPr>
          <w:rFonts w:hint="default" w:ascii="Times New Roman" w:hAnsi="Times New Roman" w:eastAsia="楷体" w:cs="Times New Roman"/>
          <w:b/>
          <w:bCs/>
          <w:kern w:val="2"/>
          <w:sz w:val="28"/>
          <w:szCs w:val="28"/>
          <w:lang w:val="en-US" w:eastAsia="zh-CN" w:bidi="ar-SA"/>
        </w:rPr>
        <w:t>管</w:t>
      </w:r>
      <w:r>
        <w:rPr>
          <w:rFonts w:hint="eastAsia" w:eastAsia="楷体" w:cs="Times New Roman"/>
          <w:b/>
          <w:bCs/>
          <w:kern w:val="2"/>
          <w:sz w:val="28"/>
          <w:szCs w:val="28"/>
          <w:lang w:val="en-US" w:eastAsia="zh-CN" w:bidi="ar-SA"/>
        </w:rPr>
        <w:t>理局</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
        <w:gridCol w:w="748"/>
        <w:gridCol w:w="811"/>
        <w:gridCol w:w="1505"/>
        <w:gridCol w:w="3193"/>
        <w:gridCol w:w="1020"/>
        <w:gridCol w:w="2175"/>
        <w:gridCol w:w="1380"/>
        <w:gridCol w:w="2906"/>
      </w:tblGrid>
      <w:tr w14:paraId="2EC8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150" w:type="pct"/>
            <w:tcBorders>
              <w:top w:val="single" w:color="auto" w:sz="4" w:space="0"/>
              <w:left w:val="single" w:color="000000" w:sz="4" w:space="0"/>
              <w:bottom w:val="single" w:color="000000" w:sz="4" w:space="0"/>
              <w:right w:val="single" w:color="000000" w:sz="4" w:space="0"/>
            </w:tcBorders>
            <w:noWrap w:val="0"/>
            <w:vAlign w:val="center"/>
          </w:tcPr>
          <w:p w14:paraId="2A2B7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264" w:type="pct"/>
            <w:tcBorders>
              <w:top w:val="single" w:color="auto" w:sz="4" w:space="0"/>
              <w:left w:val="single" w:color="000000" w:sz="4" w:space="0"/>
              <w:bottom w:val="single" w:color="000000" w:sz="4" w:space="0"/>
              <w:right w:val="single" w:color="000000" w:sz="4" w:space="0"/>
            </w:tcBorders>
            <w:noWrap w:val="0"/>
            <w:vAlign w:val="center"/>
          </w:tcPr>
          <w:p w14:paraId="49DB7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286" w:type="pct"/>
            <w:tcBorders>
              <w:top w:val="single" w:color="auto" w:sz="4" w:space="0"/>
              <w:left w:val="single" w:color="000000" w:sz="4" w:space="0"/>
              <w:bottom w:val="single" w:color="000000" w:sz="4" w:space="0"/>
              <w:right w:val="single" w:color="000000" w:sz="4" w:space="0"/>
            </w:tcBorders>
            <w:noWrap w:val="0"/>
            <w:vAlign w:val="center"/>
          </w:tcPr>
          <w:p w14:paraId="15BC4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531" w:type="pct"/>
            <w:tcBorders>
              <w:top w:val="single" w:color="auto" w:sz="4" w:space="0"/>
              <w:left w:val="single" w:color="000000" w:sz="4" w:space="0"/>
              <w:bottom w:val="single" w:color="000000" w:sz="4" w:space="0"/>
              <w:right w:val="single" w:color="000000" w:sz="4" w:space="0"/>
            </w:tcBorders>
            <w:noWrap w:val="0"/>
            <w:vAlign w:val="center"/>
          </w:tcPr>
          <w:p w14:paraId="1921EF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27" w:type="pct"/>
            <w:tcBorders>
              <w:top w:val="single" w:color="auto" w:sz="4" w:space="0"/>
              <w:left w:val="single" w:color="000000" w:sz="4" w:space="0"/>
              <w:bottom w:val="single" w:color="000000" w:sz="4" w:space="0"/>
              <w:right w:val="single" w:color="000000" w:sz="4" w:space="0"/>
            </w:tcBorders>
            <w:noWrap w:val="0"/>
            <w:vAlign w:val="center"/>
          </w:tcPr>
          <w:p w14:paraId="52934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60" w:type="pct"/>
            <w:tcBorders>
              <w:top w:val="single" w:color="auto" w:sz="4" w:space="0"/>
              <w:left w:val="single" w:color="000000" w:sz="4" w:space="0"/>
              <w:bottom w:val="single" w:color="000000" w:sz="4" w:space="0"/>
              <w:right w:val="single" w:color="000000" w:sz="4" w:space="0"/>
            </w:tcBorders>
            <w:noWrap w:val="0"/>
            <w:vAlign w:val="center"/>
          </w:tcPr>
          <w:p w14:paraId="5D51D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67" w:type="pct"/>
            <w:tcBorders>
              <w:top w:val="single" w:color="auto" w:sz="4" w:space="0"/>
              <w:left w:val="single" w:color="000000" w:sz="4" w:space="0"/>
              <w:bottom w:val="single" w:color="000000" w:sz="4" w:space="0"/>
              <w:right w:val="single" w:color="000000" w:sz="4" w:space="0"/>
            </w:tcBorders>
            <w:noWrap w:val="0"/>
            <w:vAlign w:val="center"/>
          </w:tcPr>
          <w:p w14:paraId="6DF54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87" w:type="pct"/>
            <w:tcBorders>
              <w:top w:val="single" w:color="auto" w:sz="4" w:space="0"/>
              <w:left w:val="single" w:color="000000" w:sz="4" w:space="0"/>
              <w:bottom w:val="single" w:color="000000" w:sz="4" w:space="0"/>
              <w:right w:val="single" w:color="000000" w:sz="4" w:space="0"/>
            </w:tcBorders>
            <w:noWrap w:val="0"/>
            <w:vAlign w:val="center"/>
          </w:tcPr>
          <w:p w14:paraId="126AD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025" w:type="pct"/>
            <w:tcBorders>
              <w:top w:val="single" w:color="auto" w:sz="4" w:space="0"/>
              <w:left w:val="single" w:color="000000" w:sz="4" w:space="0"/>
              <w:bottom w:val="single" w:color="000000" w:sz="4" w:space="0"/>
              <w:right w:val="single" w:color="000000" w:sz="4" w:space="0"/>
            </w:tcBorders>
            <w:noWrap w:val="0"/>
            <w:vAlign w:val="center"/>
          </w:tcPr>
          <w:p w14:paraId="74DC4F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00E1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409AF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w:t>
            </w:r>
          </w:p>
        </w:tc>
        <w:tc>
          <w:tcPr>
            <w:tcW w:w="264" w:type="pct"/>
            <w:vMerge w:val="restart"/>
            <w:tcBorders>
              <w:top w:val="single" w:color="000000" w:sz="4" w:space="0"/>
              <w:left w:val="single" w:color="000000" w:sz="4" w:space="0"/>
              <w:bottom w:val="single" w:color="000000" w:sz="4" w:space="0"/>
              <w:right w:val="single" w:color="000000" w:sz="4" w:space="0"/>
            </w:tcBorders>
            <w:noWrap w:val="0"/>
            <w:vAlign w:val="center"/>
          </w:tcPr>
          <w:p w14:paraId="7E3D0F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政策文件</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0E913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行政规范性文件</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66CC7F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行政规范性文件</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425141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91F00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33A910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355A8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49A4BA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https://www.jinshishi.gov.cn/zwgk/site/tpl/1101601621?organId=6616338&amp;catId=1018680631&amp;tabs=1</w:t>
            </w:r>
          </w:p>
        </w:tc>
      </w:tr>
      <w:tr w14:paraId="5616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82286E">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808A14">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9CAD3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其他政策文件</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23B363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除行政规范性文件以外的其他可以公开的文件</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444462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6E85F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3FF413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1E819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47005D97">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https://www.jinshishi.gov.cn/zwgk/site/tpl/1101601621?organId=6616338&amp;catId=1018680631&amp;tabs=1</w:t>
            </w:r>
          </w:p>
        </w:tc>
      </w:tr>
      <w:tr w14:paraId="7444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5B281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2</w:t>
            </w:r>
          </w:p>
        </w:tc>
        <w:tc>
          <w:tcPr>
            <w:tcW w:w="264" w:type="pct"/>
            <w:vMerge w:val="restart"/>
            <w:tcBorders>
              <w:top w:val="single" w:color="000000" w:sz="4" w:space="0"/>
              <w:left w:val="single" w:color="000000" w:sz="4" w:space="0"/>
              <w:bottom w:val="single" w:color="000000" w:sz="4" w:space="0"/>
              <w:right w:val="single" w:color="000000" w:sz="4" w:space="0"/>
            </w:tcBorders>
            <w:noWrap w:val="0"/>
            <w:vAlign w:val="center"/>
          </w:tcPr>
          <w:p w14:paraId="125E1B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机构概况</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D7494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领导信息</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38DD15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单位负责人姓名、职务、主管或分管工作等</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380243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C3C2E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2711AB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EEEF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党建人事股</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67348C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https://www.jinshishi.gov.cn/szfsy/jgzn/zfbm/scjdglj/content_116644</w:t>
            </w:r>
          </w:p>
        </w:tc>
      </w:tr>
      <w:tr w14:paraId="42BD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61F1A5">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618B9A">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642CC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机构信息</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45C47E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依据三定方案确定的机关职能，以及机构设置、办公地址、办公时间、联系方式等</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1F5C26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2AE671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36D90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847E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党建人事股</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74481463">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https://www.jinshishi.gov.cn/szfsy/jgzn/zfbm/scjdglj/content_120307</w:t>
            </w:r>
          </w:p>
        </w:tc>
      </w:tr>
      <w:tr w14:paraId="5901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48B4D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068CF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规划计划</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76414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市场监管领域规划计划</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0FB004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涉及市场监管业务职能的中长期计划</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7FF231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0EBB1C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3A0282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85A1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13BFA6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https://www.jinshishi.gov.cn/zwgk/public/column/6616338?type=4&amp;catId=1018680701&amp;action=list&amp;nav=3</w:t>
            </w:r>
          </w:p>
        </w:tc>
      </w:tr>
      <w:tr w14:paraId="0C48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390DD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4</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30F19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政务服务</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0FABD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市场监管领域政务服务事项信息</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25CE1C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市场监管领域办理行政许可和其他对外管理服务事项目录，行使事项的依据、条件、程序以及办理结果</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0CB7D47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1498EE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008E5F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自该政府信息形成或者变更之日起20个工作日内；行政许可自决定之日起7个工作日内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0EF5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注册登记股</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23D4E2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http://zwfw-new.hunan.gov.cn/onething/service/index.jsp?type=xndtbm&amp;main=1&amp;orgId=598c9924b1b342a2a6cc5c0cfef24345&amp;areacode=430781999000</w:t>
            </w:r>
          </w:p>
        </w:tc>
      </w:tr>
      <w:tr w14:paraId="5371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3970B4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1EDA9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行政处罚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0E102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市场监管领域行政处罚信息</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044670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市场监管领域实施行政处罚的依据、条件、程序以及本行政机关认为具有一定社会影响的行政处罚决定</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752177D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7"/>
                <w:rFonts w:hint="default" w:ascii="Times New Roman" w:hAnsi="Times New Roman" w:eastAsia="方正仿宋_GBK" w:cs="Times New Roman"/>
                <w:kern w:val="2"/>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0EE25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3CE19A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自该政府信息形成或者变更之日起20个工作日内；行政处罚自决定之日起7个工作日内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47BC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法制股</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027BEA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https://credit.fgw.hunan.gov.cn/cdweb/xygs_info.html?configCode=xzgl2</w:t>
            </w:r>
            <w:bookmarkStart w:id="0" w:name="_GoBack"/>
            <w:bookmarkEnd w:id="0"/>
          </w:p>
        </w:tc>
      </w:tr>
      <w:tr w14:paraId="3842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1E387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6</w:t>
            </w:r>
          </w:p>
        </w:tc>
        <w:tc>
          <w:tcPr>
            <w:tcW w:w="264" w:type="pct"/>
            <w:vMerge w:val="restart"/>
            <w:tcBorders>
              <w:top w:val="single" w:color="000000" w:sz="4" w:space="0"/>
              <w:left w:val="single" w:color="000000" w:sz="4" w:space="0"/>
              <w:bottom w:val="single" w:color="000000" w:sz="4" w:space="0"/>
              <w:right w:val="single" w:color="000000" w:sz="4" w:space="0"/>
            </w:tcBorders>
            <w:noWrap w:val="0"/>
            <w:vAlign w:val="center"/>
          </w:tcPr>
          <w:p w14:paraId="241975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财政预算、决算</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93957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预算、决算</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190C2A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部门预算、决算及执行情况</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54D6F9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4026A4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544ECA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AADE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财务科技股</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02E8B7CF">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02BF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415E64">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3D671E">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F4C1E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“三公”经费</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5AF761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“三公”经费财政拨款预算总额和分项数额，对增减变化的原因说明</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669AFF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213780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4F193B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1C73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财务科技股</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4E5BF789">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7E18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571BEC">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D29BAD">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7B964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绩效评价</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153359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按要求将项目支出绩效评价结果编入预算并公开</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7C81BC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66353C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4DFBC7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9E4B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财务科技股</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3F757EE0">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eastAsia" w:eastAsia="方正仿宋_GBK" w:cs="Times New Roman"/>
                <w:snapToGrid w:val="0"/>
                <w:color w:val="auto"/>
                <w:kern w:val="21"/>
                <w:sz w:val="20"/>
                <w:szCs w:val="20"/>
                <w:lang w:val="en-US" w:eastAsia="zh-CN"/>
              </w:rPr>
              <w:t>绩效评价同预决算一起公开，删减</w:t>
            </w:r>
          </w:p>
        </w:tc>
      </w:tr>
      <w:tr w14:paraId="5D35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79CB73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7</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B39A7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行政事业性收费信息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528EC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行政事业性收费清单</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3E9EE8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行政事业性收费的收费主体、收费对象、收费范围、计费（量）单位和标准、收费频次等</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248410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A7E95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41126D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C0725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财务科技股</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6A24D8F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2314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1"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D7CBD9D">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8AA91E1">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政府采购</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EE3C3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政府集中采购项目的实施情况</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5AA2A1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包括采购项目公告、采购文件、采购项目预算金额、采购结果、采购合同等信息</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5B6D1F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219A6F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50831B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8BD96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财务科技股</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4AAC9472">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0BAA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0F6EB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6C788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重大建设项目</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78C79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市场监管领域重大建设项目的批准和实施情况</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2E260A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市场监管领域重大建设项目名称、审批、核准、备案和批准结果信息，实施过程、结果和社会效果等信息</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63E980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《中华人民共和国政府信息公开条例》（国务院令第711号）第二十条；《国务院办公厅关于推进重大建设项目批准和实施领域政府信息公开的意见》（国办发〔2017〕94号）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A04D9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0FB357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F181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财务科技股</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2322EF6A">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4F5A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9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0E967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F9024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应急管理</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3336B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突发公共事件的应急预案</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5FBAB1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市场监管领域突发公共事件应急预案</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059163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《中华人民共和国政府信息公开条例》（国务院令第711号）第二十条；《国务院办公厅关于印发&lt;突发事件应急预案管理办法&gt;的通知》（国办发〔2024〕5号）第二十八条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464DDB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B78FE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63D2A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7A47423F">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582A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5"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2F50E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11</w:t>
            </w:r>
          </w:p>
        </w:tc>
        <w:tc>
          <w:tcPr>
            <w:tcW w:w="264" w:type="pct"/>
            <w:vMerge w:val="restart"/>
            <w:tcBorders>
              <w:top w:val="single" w:color="000000" w:sz="4" w:space="0"/>
              <w:left w:val="single" w:color="000000" w:sz="4" w:space="0"/>
              <w:bottom w:val="single" w:color="000000" w:sz="4" w:space="0"/>
              <w:right w:val="single" w:color="000000" w:sz="4" w:space="0"/>
            </w:tcBorders>
            <w:noWrap w:val="0"/>
            <w:vAlign w:val="center"/>
          </w:tcPr>
          <w:p w14:paraId="0FD10A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公务员招录</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74E2D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公务员招考</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7E734A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公务员招考的职位、名额、报考条件等事项</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350559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《中华人民共和国政府信息公开条例》（国务院令第711号）第二十条；《公务员录用规定》第十七条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AE6FB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70F0AC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0700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党建人事股</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6C9297ED">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3703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B792BE">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AFB515">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FDBDD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公务员录用</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3826C3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公务员招考的录用结果</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588B15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《中华人民共和国政府信息公开条例》（国务院令第711号）第二十条；《公务员录用规定》第三十六条、第三十七条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EA42B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4F3CA8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3BE9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党建人事股</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31734F79">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77AF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3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76EF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1894B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建议提案</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7D859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人大代表建议和政协提案办理</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16906F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对涉及公共利益、公众权益、社会关切及需要社会广泛知晓的省人大代表建议、省政协提案及其答复意见经审查可以公开的</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3BEC47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0E3572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3752D1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2B6E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1F2B2ED0">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2208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7BEAF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FF258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法治政府建设年度报告</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A548F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法治政府建设年度报告</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42AB2E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3CE004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中共中央办公厅 国务院办公厅印发《法治政府建设与责任落实督察工作规定》第二十四条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C680B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0DA496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每年4月1日之前</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BD0CF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法制股</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2851AF5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https://www.jinshishi.gov.cn/zwxx/gsgg/content_78136708</w:t>
            </w:r>
          </w:p>
        </w:tc>
      </w:tr>
      <w:tr w14:paraId="58949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4CABEF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14</w:t>
            </w:r>
          </w:p>
        </w:tc>
        <w:tc>
          <w:tcPr>
            <w:tcW w:w="264" w:type="pct"/>
            <w:vMerge w:val="restart"/>
            <w:tcBorders>
              <w:top w:val="single" w:color="000000" w:sz="4" w:space="0"/>
              <w:left w:val="single" w:color="000000" w:sz="4" w:space="0"/>
              <w:bottom w:val="single" w:color="000000" w:sz="4" w:space="0"/>
              <w:right w:val="single" w:color="000000" w:sz="4" w:space="0"/>
            </w:tcBorders>
            <w:noWrap w:val="0"/>
            <w:vAlign w:val="center"/>
          </w:tcPr>
          <w:p w14:paraId="5B50CE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业务事项</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CCAEE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投诉举报受理渠道</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114336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涉嫌违反市场监管法律、法规、规章的线索，生活消费需要购买、使用商品或者接受服务与经营者发生消费者权益争议，相关举报投诉受理渠道</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70BAE6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《中华人民共和国反不正当竞争法》；《中华人民共和国食品安全法》；《中华人民共和国药品管理法》；《公平竞争审查条例》(国务院令第783号)</w:t>
            </w:r>
            <w:r>
              <w:rPr>
                <w:rStyle w:val="7"/>
                <w:rFonts w:hint="default" w:ascii="Times New Roman" w:hAnsi="Times New Roman" w:eastAsia="方正仿宋_GBK" w:cs="Times New Roman"/>
                <w:kern w:val="2"/>
                <w:lang w:val="en-US" w:eastAsia="zh-CN" w:bidi="ar"/>
              </w:rPr>
              <w:br w:type="textWrapping"/>
            </w:r>
            <w:r>
              <w:rPr>
                <w:rStyle w:val="7"/>
                <w:rFonts w:hint="default" w:ascii="Times New Roman" w:hAnsi="Times New Roman" w:eastAsia="方正仿宋_GBK" w:cs="Times New Roman"/>
                <w:kern w:val="2"/>
                <w:lang w:val="en-US" w:eastAsia="zh-CN" w:bidi="ar"/>
              </w:rPr>
              <w:t>《医疗器械监督管理条例》（国务院令第739号）；《化妆品不良反应监测管理办法》（国家药品监督管理局公告2022年第16号）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A76AA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0F6A5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658A0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市场监管投诉举报办公室</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6DD6C9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color w:val="auto"/>
                <w:kern w:val="2"/>
                <w:lang w:val="en-US" w:eastAsia="zh-CN" w:bidi="ar"/>
              </w:rPr>
              <w:t>https://www.jinshishi.gov.cn/zwgk/grassroots/6616720/8194246.html</w:t>
            </w:r>
          </w:p>
        </w:tc>
      </w:tr>
      <w:tr w14:paraId="16E5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7"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F66630">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B9B68">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F5B2B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食品安全年度监督管理计划</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0CAFB6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食品安全年度监督管理计划</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75D6BF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《中华人民共和国食品安全法》</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6289E6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2B1ED2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3437B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color w:val="auto"/>
                <w:kern w:val="2"/>
                <w:lang w:val="en-US" w:eastAsia="zh-CN" w:bidi="ar"/>
              </w:rPr>
              <w:t>食品协调股</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252CF059">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无相关内容</w:t>
            </w:r>
          </w:p>
        </w:tc>
      </w:tr>
      <w:tr w14:paraId="6033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069B44">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D749FB">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vMerge w:val="restart"/>
            <w:tcBorders>
              <w:top w:val="single" w:color="000000" w:sz="4" w:space="0"/>
              <w:left w:val="single" w:color="000000" w:sz="4" w:space="0"/>
              <w:bottom w:val="single" w:color="000000" w:sz="4" w:space="0"/>
              <w:right w:val="single" w:color="000000" w:sz="4" w:space="0"/>
            </w:tcBorders>
            <w:noWrap w:val="0"/>
            <w:vAlign w:val="center"/>
          </w:tcPr>
          <w:p w14:paraId="787EE2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食品生产经营管理</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18B2EF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依法办理食品生产许可注销手续的情况</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520E45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《食品生产许可管理办法》（国家市场监督管理总局令第24号）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EFCE8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19FCEA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D489F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食品生产监管股</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071A841D">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https://www.jinshishi.gov.cn/zwgk/site/tpl/4654?catId=1001311</w:t>
            </w:r>
          </w:p>
        </w:tc>
      </w:tr>
      <w:tr w14:paraId="2FB3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DA6F79">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8A3ED0">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916BA9">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15A69E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食品安全企业“黑名单”</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45F62A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《国务院办公厅关于推进社会公益事业建设领域政府信息公开的意见》(国办发〔2018〕10号)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41992D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26C994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734BE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食品生产监管股</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494F75FB">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无相关内容</w:t>
            </w:r>
          </w:p>
        </w:tc>
      </w:tr>
      <w:tr w14:paraId="1E28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D69A2D">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D96F84">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806AB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药品经营和使用质量监督管理</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119C0D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药品经营许可和注销情况</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432511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《药品经营和使用质量监督管理办法》（国家市场监督管理总局令第84号）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B057D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76EAB2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D227A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药品医疗器械和化妆品监管股</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60330B57">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https://www.jinshishi.gov.cn/zwgk/site/tpl/4654?catId=1001311</w:t>
            </w:r>
          </w:p>
        </w:tc>
      </w:tr>
      <w:tr w14:paraId="6653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1"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2829C3">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3C1C07">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12F16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药品监督检查</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460762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药品、医疗器械、化妆品日常监督检查和飞行检查等监督检查结果信息</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4369FA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食品安全法》；《中华人民共和国药品管理法》；《中华人民共和国政府信息公开条例》（国务院令第711号）；《食品药品安全监管信息公开管理办法》；《食品安全抽样检验管理办法》（国家市场监督管理总局令第15号）；《食品生产经营监督检查管理办法》（国家市场监督管理总局令第49号）；《化妆品检查管理办法》（国家药监局2024年第52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61635F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74B3A1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23BC8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药品医疗器械和化妆品监管股</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13F7BB72">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https://www.jinshishi.gov.cn/zwgk/site/tpl/4654?catId=1001311</w:t>
            </w:r>
          </w:p>
        </w:tc>
      </w:tr>
      <w:tr w14:paraId="0387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95C9E">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114623">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EBFDA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医疗器械管理</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7F57D7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医疗器械注册、备案相关信息</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076005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《医疗器械监督管理条例》（国务院令第739号）；《医疗器械注册与备案管理办法》（国家市场监督管理总局令第47号）；《医疗器械不良事件监测和再评价管理办法》（国家市场监督管理总局令第1号）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6F57A3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37D2CB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E3CFA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6C7E4BB3">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县级无相关职能</w:t>
            </w:r>
          </w:p>
        </w:tc>
      </w:tr>
      <w:tr w14:paraId="3552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27E0CF">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11B096">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vMerge w:val="restart"/>
            <w:tcBorders>
              <w:top w:val="single" w:color="000000" w:sz="4" w:space="0"/>
              <w:left w:val="single" w:color="000000" w:sz="4" w:space="0"/>
              <w:bottom w:val="single" w:color="000000" w:sz="4" w:space="0"/>
              <w:right w:val="single" w:color="000000" w:sz="4" w:space="0"/>
            </w:tcBorders>
            <w:noWrap w:val="0"/>
            <w:vAlign w:val="center"/>
          </w:tcPr>
          <w:p w14:paraId="47685E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产品质量监管</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5F854C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产品质量的监督检查情况</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52AF79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62143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4AACE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EBA6A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标准和产质量监管股</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703688E9">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https://www.jinshishi.gov.cn/zwgk/public/column/6616338?type=4&amp;catId=1018690901&amp;action=list</w:t>
            </w:r>
          </w:p>
        </w:tc>
      </w:tr>
      <w:tr w14:paraId="533D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9EFC83">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9C103E">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B48ADD">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759744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消费品召回信息</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0A6C9F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《消费品召回管理暂行规定》（国家市场监督管理总局令第19号）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614097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5DAB7C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4A3F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26815B3F">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县级无相关职能</w:t>
            </w:r>
          </w:p>
        </w:tc>
      </w:tr>
      <w:tr w14:paraId="31A8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7"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261866">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964775">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31D95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企业信用档案</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6EE9DA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食品生产经营者食品安全信用档案</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54CFC0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《中华人民共和国食品安全法》；《食品生产许可管理办法》（国家市场监督管理总局令第24号）；《消费品召回管理暂行规定》（国家市场监督管理总局令第19号）；《中华人民共和国标准化法》</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B15BD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A49EF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731F3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color w:val="auto"/>
                <w:kern w:val="2"/>
                <w:lang w:val="en-US" w:eastAsia="zh-CN" w:bidi="ar"/>
              </w:rPr>
              <w:t>广告网络交易和信用监管股</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5FA67025">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无相关内容</w:t>
            </w:r>
          </w:p>
        </w:tc>
      </w:tr>
      <w:tr w14:paraId="75D8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0AA77A">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2F6A21">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1EA7C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地方标准</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579DCC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地方标准的目录及文本</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12AA93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《地方标准管理办法》（国家市场监督管理总局令第26号）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1C6576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3A242F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8848E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标准和产质量监管股</w:t>
            </w:r>
          </w:p>
        </w:tc>
        <w:tc>
          <w:tcPr>
            <w:tcW w:w="1025" w:type="pct"/>
            <w:tcBorders>
              <w:top w:val="single" w:color="000000" w:sz="4" w:space="0"/>
              <w:left w:val="single" w:color="000000" w:sz="4" w:space="0"/>
              <w:bottom w:val="single" w:color="000000" w:sz="4" w:space="0"/>
              <w:right w:val="single" w:color="000000" w:sz="4" w:space="0"/>
            </w:tcBorders>
            <w:noWrap w:val="0"/>
            <w:vAlign w:val="center"/>
          </w:tcPr>
          <w:p w14:paraId="424A0D5E">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无相关内容</w:t>
            </w:r>
          </w:p>
        </w:tc>
      </w:tr>
      <w:tr w14:paraId="049B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97"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1206B2">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EA35D">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6534B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“高效办成一件事”</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4C96B7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涉及市场监管系统牵头的“高效办成一件事”办理标准化工作规程和办事指南</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2DA296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D3A17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C26F9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06062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注册登记股</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59135BCD">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3BA1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15F1A0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15</w:t>
            </w:r>
          </w:p>
        </w:tc>
        <w:tc>
          <w:tcPr>
            <w:tcW w:w="264" w:type="pct"/>
            <w:vMerge w:val="restart"/>
            <w:tcBorders>
              <w:top w:val="single" w:color="000000" w:sz="4" w:space="0"/>
              <w:left w:val="nil"/>
              <w:bottom w:val="single" w:color="000000" w:sz="4" w:space="0"/>
              <w:right w:val="single" w:color="000000" w:sz="4" w:space="0"/>
            </w:tcBorders>
            <w:noWrap w:val="0"/>
            <w:vAlign w:val="center"/>
          </w:tcPr>
          <w:p w14:paraId="2609C9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政府信息公开</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5C5B2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政府信息公开指南</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2FBB05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政府信息主动公开、依申请公开有关情况，不予公开的内容，政府信息公开工作机构的名称、办公地址、办公时间、联系电话、传真号码、互联网联系方式等</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700C9F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《中华人民共和国政府信息公开条例》（国务院令第711号）第十二条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BFB5F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1FE0D8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B113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6931EF3F">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226C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9B8EEE">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nil"/>
              <w:bottom w:val="single" w:color="000000" w:sz="4" w:space="0"/>
              <w:right w:val="single" w:color="000000" w:sz="4" w:space="0"/>
            </w:tcBorders>
            <w:noWrap w:val="0"/>
            <w:vAlign w:val="center"/>
          </w:tcPr>
          <w:p w14:paraId="19333083">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D3017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政府信息公开目录</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7CCC65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政府信息主动公开事项目录</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1616E9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《中华人民共和国政府信息公开条例》（国务院令第711号）第十二条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0329E1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110B3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7B968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450D2555">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eastAsia" w:eastAsia="方正仿宋_GBK" w:cs="Times New Roman"/>
                <w:snapToGrid w:val="0"/>
                <w:kern w:val="21"/>
                <w:sz w:val="20"/>
                <w:szCs w:val="20"/>
                <w:lang w:val="en-US" w:eastAsia="zh-CN"/>
              </w:rPr>
              <w:t>无部门网站，删减</w:t>
            </w:r>
          </w:p>
        </w:tc>
      </w:tr>
      <w:tr w14:paraId="0B55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12518B">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nil"/>
              <w:bottom w:val="single" w:color="000000" w:sz="4" w:space="0"/>
              <w:right w:val="single" w:color="000000" w:sz="4" w:space="0"/>
            </w:tcBorders>
            <w:noWrap w:val="0"/>
            <w:vAlign w:val="center"/>
          </w:tcPr>
          <w:p w14:paraId="0667CA0E">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A9E3B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政府信息公开工作年度报告</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16739F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政府信息公开工作年度报告</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169BD7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《中华人民共和国政府信息公开条例》（国务院令第711号）第四十九条</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D703A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01DA3D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每年1月31日前向社会公布</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A7DE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36155BB0">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4D43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464921">
            <w:pPr>
              <w:keepNext w:val="0"/>
              <w:keepLines w:val="0"/>
              <w:pageBreakBefore w:val="0"/>
              <w:widowControl/>
              <w:kinsoku/>
              <w:wordWrap/>
              <w:overflowPunct/>
              <w:topLinePunct w:val="0"/>
              <w:autoSpaceDE/>
              <w:autoSpaceDN/>
              <w:bidi w:val="0"/>
              <w:adjustRightInd/>
              <w:snapToGrid/>
              <w:spacing w:line="300" w:lineRule="exact"/>
              <w:jc w:val="center"/>
              <w:rPr>
                <w:rStyle w:val="7"/>
                <w:rFonts w:hint="default" w:ascii="Times New Roman" w:hAnsi="Times New Roman" w:eastAsia="方正仿宋_GBK" w:cs="Times New Roman"/>
                <w:kern w:val="2"/>
                <w:lang w:val="en-US" w:eastAsia="zh-CN" w:bidi="ar"/>
              </w:rPr>
            </w:pPr>
          </w:p>
        </w:tc>
        <w:tc>
          <w:tcPr>
            <w:tcW w:w="264" w:type="pct"/>
            <w:vMerge w:val="continue"/>
            <w:tcBorders>
              <w:top w:val="single" w:color="000000" w:sz="4" w:space="0"/>
              <w:left w:val="nil"/>
              <w:bottom w:val="single" w:color="000000" w:sz="4" w:space="0"/>
              <w:right w:val="single" w:color="000000" w:sz="4" w:space="0"/>
            </w:tcBorders>
            <w:noWrap w:val="0"/>
            <w:vAlign w:val="center"/>
          </w:tcPr>
          <w:p w14:paraId="12FBB148">
            <w:pPr>
              <w:keepNext w:val="0"/>
              <w:keepLines w:val="0"/>
              <w:pageBreakBefore w:val="0"/>
              <w:widowControl/>
              <w:kinsoku/>
              <w:wordWrap/>
              <w:overflowPunct/>
              <w:topLinePunct w:val="0"/>
              <w:autoSpaceDE/>
              <w:autoSpaceDN/>
              <w:bidi w:val="0"/>
              <w:adjustRightInd/>
              <w:snapToGrid/>
              <w:spacing w:line="300" w:lineRule="exact"/>
              <w:jc w:val="left"/>
              <w:rPr>
                <w:rStyle w:val="7"/>
                <w:rFonts w:hint="default" w:ascii="Times New Roman" w:hAnsi="Times New Roman" w:eastAsia="方正仿宋_GBK" w:cs="Times New Roman"/>
                <w:kern w:val="2"/>
                <w:lang w:val="en-US" w:eastAsia="zh-CN" w:bidi="ar"/>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C0A54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政府信息公开工作制度</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0F9AD9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0A8DCE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《国务院办公厅政府信息与政务公开办公室关于规范政府信息公开平台有关事项的通知》（国办公开办函〔2019〕61号）第二部分</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2A543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022F3F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自该政府信息形成或者变更之日起20个工作日内</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19FC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办公室</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31A900A2">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6B70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05C86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16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DBEBB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政府网站报表</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7AC35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政府网站工作年度报表</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41D1A0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包括信息发布、专栏专题、解读回应、办事服务、互动交流、安全防护、移动新媒体、创新发展等情况</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6B723B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《国务院办公厅关于做好政府网站年度报表发布工作的通知》（国办函〔2018〕12号）</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80707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政府网站</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4D01D7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kern w:val="2"/>
                <w:lang w:val="en-US" w:eastAsia="zh-CN" w:bidi="ar"/>
              </w:rPr>
            </w:pPr>
            <w:r>
              <w:rPr>
                <w:rStyle w:val="7"/>
                <w:rFonts w:hint="default" w:ascii="Times New Roman" w:hAnsi="Times New Roman" w:eastAsia="方正仿宋_GBK" w:cs="Times New Roman"/>
                <w:kern w:val="2"/>
                <w:lang w:val="en-US" w:eastAsia="zh-CN" w:bidi="ar"/>
              </w:rPr>
              <w:t>每年1月31日前发布</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E36C5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kern w:val="2"/>
                <w:lang w:val="en-US" w:eastAsia="zh-CN" w:bidi="ar"/>
              </w:rPr>
            </w:pPr>
            <w:r>
              <w:rPr>
                <w:rStyle w:val="7"/>
                <w:rFonts w:hint="eastAsia" w:eastAsia="方正仿宋_GBK" w:cs="Times New Roman"/>
                <w:kern w:val="2"/>
                <w:lang w:val="en-US" w:eastAsia="zh-CN" w:bidi="ar"/>
              </w:rPr>
              <w:t>信息中心</w:t>
            </w:r>
          </w:p>
        </w:tc>
        <w:tc>
          <w:tcPr>
            <w:tcW w:w="2906" w:type="dxa"/>
            <w:tcBorders>
              <w:top w:val="single" w:color="000000" w:sz="4" w:space="0"/>
              <w:left w:val="single" w:color="000000" w:sz="4" w:space="0"/>
              <w:bottom w:val="single" w:color="000000" w:sz="4" w:space="0"/>
              <w:right w:val="single" w:color="000000" w:sz="4" w:space="0"/>
            </w:tcBorders>
            <w:noWrap/>
            <w:vAlign w:val="center"/>
          </w:tcPr>
          <w:p w14:paraId="40547A6A">
            <w:pPr>
              <w:keepNext w:val="0"/>
              <w:keepLines w:val="0"/>
              <w:pageBreakBefore w:val="0"/>
              <w:widowControl/>
              <w:kinsoku/>
              <w:wordWrap/>
              <w:overflowPunct/>
              <w:topLinePunct w:val="0"/>
              <w:autoSpaceDE/>
              <w:autoSpaceDN/>
              <w:bidi w:val="0"/>
              <w:adjustRightInd/>
              <w:snapToGrid/>
              <w:spacing w:line="300" w:lineRule="exact"/>
              <w:rPr>
                <w:rStyle w:val="7"/>
                <w:rFonts w:hint="default" w:ascii="Times New Roman" w:hAnsi="Times New Roman" w:eastAsia="方正仿宋_GBK" w:cs="Times New Roman"/>
                <w:kern w:val="2"/>
                <w:lang w:val="en-US" w:eastAsia="zh-CN" w:bidi="ar"/>
              </w:rPr>
            </w:pPr>
            <w:r>
              <w:rPr>
                <w:rFonts w:hint="eastAsia" w:eastAsia="方正仿宋_GBK" w:cs="Times New Roman"/>
                <w:snapToGrid w:val="0"/>
                <w:kern w:val="21"/>
                <w:sz w:val="20"/>
                <w:szCs w:val="20"/>
                <w:lang w:val="en-US" w:eastAsia="zh-CN"/>
              </w:rPr>
              <w:t>无部门网站，删减</w:t>
            </w:r>
          </w:p>
        </w:tc>
      </w:tr>
    </w:tbl>
    <w:p w14:paraId="7A3B2357">
      <w:pPr>
        <w:pStyle w:val="2"/>
        <w:keepNext w:val="0"/>
        <w:keepLines w:val="0"/>
        <w:pageBreakBefore w:val="0"/>
        <w:widowControl/>
        <w:kinsoku/>
        <w:wordWrap/>
        <w:overflowPunct/>
        <w:topLinePunct w:val="0"/>
        <w:autoSpaceDE/>
        <w:autoSpaceDN/>
        <w:bidi w:val="0"/>
        <w:adjustRightInd/>
        <w:snapToGrid/>
        <w:spacing w:before="0" w:line="375" w:lineRule="auto"/>
        <w:jc w:val="center"/>
        <w:textAlignment w:val="baseline"/>
        <w:rPr>
          <w:rFonts w:hint="default" w:ascii="Times New Roman" w:hAnsi="Times New Roman" w:eastAsia="方正小标宋_GBK" w:cs="Times New Roman"/>
          <w:b w:val="0"/>
          <w:bCs w:val="0"/>
          <w:i w:val="0"/>
          <w:iCs w:val="0"/>
          <w:color w:val="000000"/>
          <w:kern w:val="0"/>
          <w:sz w:val="36"/>
          <w:szCs w:val="36"/>
          <w:u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7AEA508E">
      <w:pPr>
        <w:rPr>
          <w:rFonts w:hint="eastAsia"/>
          <w:lang w:val="en-US" w:eastAsia="zh-CN"/>
        </w:rPr>
      </w:pPr>
    </w:p>
    <w:sectPr>
      <w:pgSz w:w="11906" w:h="16838"/>
      <w:pgMar w:top="1440" w:right="134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9FE7F9"/>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2FF5262"/>
    <w:rsid w:val="239F090A"/>
    <w:rsid w:val="23E46C65"/>
    <w:rsid w:val="24481B8A"/>
    <w:rsid w:val="248442B3"/>
    <w:rsid w:val="24AE598C"/>
    <w:rsid w:val="250E5D48"/>
    <w:rsid w:val="26F84C31"/>
    <w:rsid w:val="28061469"/>
    <w:rsid w:val="297445E7"/>
    <w:rsid w:val="29D27D87"/>
    <w:rsid w:val="2BCE179F"/>
    <w:rsid w:val="2BFCA2DE"/>
    <w:rsid w:val="2C174710"/>
    <w:rsid w:val="2CB35427"/>
    <w:rsid w:val="2E9448C5"/>
    <w:rsid w:val="30073FE3"/>
    <w:rsid w:val="30154953"/>
    <w:rsid w:val="303C4FB1"/>
    <w:rsid w:val="30F7633B"/>
    <w:rsid w:val="324D04E7"/>
    <w:rsid w:val="32F87104"/>
    <w:rsid w:val="33D308DB"/>
    <w:rsid w:val="3447364E"/>
    <w:rsid w:val="35672368"/>
    <w:rsid w:val="35DF006F"/>
    <w:rsid w:val="36FD5C1C"/>
    <w:rsid w:val="377E1946"/>
    <w:rsid w:val="377E55BA"/>
    <w:rsid w:val="3988BD52"/>
    <w:rsid w:val="39934BF2"/>
    <w:rsid w:val="3AD43C18"/>
    <w:rsid w:val="3B147B5F"/>
    <w:rsid w:val="3CD61AB3"/>
    <w:rsid w:val="3DF2140A"/>
    <w:rsid w:val="3F93772D"/>
    <w:rsid w:val="3FEF7D59"/>
    <w:rsid w:val="3FFAF6CE"/>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DF177A"/>
    <w:rsid w:val="66E15BBC"/>
    <w:rsid w:val="67E01A73"/>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7FF5401"/>
    <w:rsid w:val="7919798C"/>
    <w:rsid w:val="795E4400"/>
    <w:rsid w:val="79FF4A7D"/>
    <w:rsid w:val="7A4B1DC7"/>
    <w:rsid w:val="7A5954D3"/>
    <w:rsid w:val="7A947128"/>
    <w:rsid w:val="7B1A27D3"/>
    <w:rsid w:val="7B3103DF"/>
    <w:rsid w:val="7B377C45"/>
    <w:rsid w:val="7B9E74CD"/>
    <w:rsid w:val="7BAFA044"/>
    <w:rsid w:val="7BF22E42"/>
    <w:rsid w:val="7C2D4935"/>
    <w:rsid w:val="7DB10716"/>
    <w:rsid w:val="7E2664C0"/>
    <w:rsid w:val="7EA048F8"/>
    <w:rsid w:val="7F9C2FD7"/>
    <w:rsid w:val="7FDF52A4"/>
    <w:rsid w:val="7FEBD5AF"/>
    <w:rsid w:val="7FF92A6E"/>
    <w:rsid w:val="7FFFE8E9"/>
    <w:rsid w:val="99AC736D"/>
    <w:rsid w:val="A7F9AFD6"/>
    <w:rsid w:val="AFBE1D98"/>
    <w:rsid w:val="BFB2C3DF"/>
    <w:rsid w:val="BFB7F9D9"/>
    <w:rsid w:val="BFEB06CB"/>
    <w:rsid w:val="DC5711EE"/>
    <w:rsid w:val="DF1E782D"/>
    <w:rsid w:val="E95B1112"/>
    <w:rsid w:val="EF7F2108"/>
    <w:rsid w:val="FBB2C5CD"/>
    <w:rsid w:val="FD9B0E2F"/>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 w:type="character" w:customStyle="1" w:styleId="9">
    <w:name w:val="font01"/>
    <w:basedOn w:val="6"/>
    <w:qFormat/>
    <w:uiPriority w:val="0"/>
    <w:rPr>
      <w:rFonts w:hint="eastAsia" w:ascii="仿宋" w:hAnsi="仿宋" w:eastAsia="仿宋" w:cs="仿宋"/>
      <w:color w:val="000000"/>
      <w:sz w:val="22"/>
      <w:szCs w:val="22"/>
      <w:u w:val="none"/>
    </w:rPr>
  </w:style>
  <w:style w:type="character" w:customStyle="1" w:styleId="10">
    <w:name w:val="font51"/>
    <w:basedOn w:val="6"/>
    <w:qFormat/>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304</Words>
  <Characters>383</Characters>
  <Lines>0</Lines>
  <Paragraphs>0</Paragraphs>
  <TotalTime>3</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2020-12-08T11:27:00Z</dcterms:created>
  <dc:creator>王木木</dc:creator>
  <cp:lastModifiedBy>七七七七七七</cp:lastModifiedBy>
  <cp:lastPrinted>2024-05-28T07:36:00Z</cp:lastPrinted>
  <dcterms:modified xsi:type="dcterms:W3CDTF">2025-12-26T15:12:00Z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C5223B44EE864C7FB096DE66751DD3C8</vt:lpwstr>
  </property>
</Properties>
</file>