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B36CB2">
      <w:pPr>
        <w:pStyle w:val="2"/>
        <w:keepNext w:val="0"/>
        <w:keepLines w:val="0"/>
        <w:widowControl w:val="0"/>
        <w:kinsoku w:val="0"/>
        <w:overflowPunct w:val="0"/>
        <w:spacing w:line="300" w:lineRule="exact"/>
        <w:jc w:val="center"/>
        <w:rPr>
          <w:rFonts w:hint="default" w:ascii="Times New Roman" w:hAnsi="Times New Roman" w:eastAsia="方正小标宋_GBK" w:cs="Times New Roman"/>
          <w:b w:val="0"/>
          <w:bCs w:val="0"/>
          <w:sz w:val="36"/>
          <w:szCs w:val="36"/>
          <w:lang w:val="en-US" w:eastAsia="zh-CN"/>
        </w:rPr>
      </w:pPr>
      <w:r>
        <w:rPr>
          <w:rFonts w:hint="default" w:ascii="Times New Roman" w:hAnsi="Times New Roman" w:eastAsia="方正小标宋_GBK" w:cs="Times New Roman"/>
          <w:b w:val="0"/>
          <w:bCs w:val="0"/>
          <w:sz w:val="36"/>
          <w:szCs w:val="36"/>
          <w:lang w:val="en-US" w:eastAsia="zh-CN"/>
        </w:rPr>
        <w:t>科技系统政府信息主动公开事项目录</w:t>
      </w:r>
      <w:bookmarkStart w:id="0" w:name="_GoBack"/>
      <w:bookmarkEnd w:id="0"/>
    </w:p>
    <w:p w14:paraId="05E5D273">
      <w:pPr>
        <w:keepNext w:val="0"/>
        <w:keepLines w:val="0"/>
        <w:pageBreakBefore w:val="0"/>
        <w:widowControl w:val="0"/>
        <w:kinsoku w:val="0"/>
        <w:wordWrap/>
        <w:topLinePunct w:val="0"/>
        <w:autoSpaceDE/>
        <w:autoSpaceDN/>
        <w:bidi w:val="0"/>
        <w:adjustRightInd/>
        <w:snapToGrid/>
        <w:spacing w:line="300" w:lineRule="exact"/>
        <w:jc w:val="center"/>
        <w:textAlignment w:val="baseline"/>
        <w:rPr>
          <w:rFonts w:hint="default" w:ascii="Times New Roman" w:hAnsi="Times New Roman" w:eastAsia="楷体" w:cs="Times New Roman"/>
          <w:b/>
          <w:bCs/>
          <w:kern w:val="2"/>
          <w:sz w:val="28"/>
          <w:szCs w:val="28"/>
          <w:lang w:val="en-US" w:eastAsia="zh-CN" w:bidi="ar-SA"/>
        </w:rPr>
      </w:pPr>
      <w:r>
        <w:rPr>
          <w:rFonts w:hint="default" w:ascii="Times New Roman" w:hAnsi="Times New Roman" w:eastAsia="楷体" w:cs="Times New Roman"/>
          <w:b/>
          <w:bCs/>
          <w:kern w:val="2"/>
          <w:sz w:val="28"/>
          <w:szCs w:val="28"/>
          <w:lang w:val="en-US" w:eastAsia="zh-CN" w:bidi="ar-SA"/>
        </w:rPr>
        <w:t>公开主体：</w:t>
      </w:r>
      <w:r>
        <w:rPr>
          <w:rFonts w:hint="eastAsia" w:eastAsia="楷体" w:cs="Times New Roman"/>
          <w:b/>
          <w:bCs/>
          <w:kern w:val="2"/>
          <w:sz w:val="28"/>
          <w:szCs w:val="28"/>
          <w:lang w:val="en-US" w:eastAsia="zh-CN" w:bidi="ar-SA"/>
        </w:rPr>
        <w:t>津市市科学技术局</w:t>
      </w:r>
    </w:p>
    <w:tbl>
      <w:tblPr>
        <w:tblStyle w:val="4"/>
        <w:tblW w:w="496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87"/>
        <w:gridCol w:w="833"/>
        <w:gridCol w:w="1249"/>
        <w:gridCol w:w="1174"/>
        <w:gridCol w:w="2310"/>
        <w:gridCol w:w="837"/>
        <w:gridCol w:w="1173"/>
        <w:gridCol w:w="840"/>
        <w:gridCol w:w="1449"/>
      </w:tblGrid>
      <w:tr w14:paraId="116B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0" w:hRule="atLeast"/>
          <w:tblHeader/>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3917DE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序号</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9A26B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事项类别</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52118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事项名称</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CB3C0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公开内容</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6DCD99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公开依据</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DAB7F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公开渠道</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8B9CC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公开时限</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477680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公开责任</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1CFA0F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黑体" w:cs="Times New Roman"/>
                <w:i w:val="0"/>
                <w:iCs w:val="0"/>
                <w:color w:val="000000"/>
                <w:kern w:val="0"/>
                <w:sz w:val="21"/>
                <w:szCs w:val="21"/>
                <w:u w:val="none"/>
                <w:lang w:val="en-US" w:eastAsia="zh-CN" w:bidi="ar"/>
              </w:rPr>
            </w:pPr>
            <w:r>
              <w:rPr>
                <w:rFonts w:hint="default" w:ascii="Times New Roman" w:hAnsi="Times New Roman" w:eastAsia="黑体" w:cs="Times New Roman"/>
                <w:i w:val="0"/>
                <w:iCs w:val="0"/>
                <w:color w:val="000000"/>
                <w:kern w:val="0"/>
                <w:sz w:val="21"/>
                <w:szCs w:val="21"/>
                <w:u w:val="none"/>
                <w:lang w:val="en-US" w:eastAsia="zh-CN" w:bidi="ar"/>
              </w:rPr>
              <w:t>链接地址</w:t>
            </w:r>
          </w:p>
        </w:tc>
      </w:tr>
      <w:tr w14:paraId="705DD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05"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00F439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14:paraId="10FC01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政策文件</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1B9749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行政规范性文件</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070A8F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行政规范性文件</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38E21D9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F19D02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599E6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EF247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21F50D0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https://www.jinshishi.gov.cn/zwgk/site/tpl/1101601621?organId=6616338&amp;catId=1018680631&amp;tabs=1</w:t>
            </w:r>
          </w:p>
        </w:tc>
      </w:tr>
      <w:tr w14:paraId="26D3A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4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21235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8AD3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5F852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其他政策文件</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1FBD4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除行政规范性文件以外的其他可以公开的文件</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535EFA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B66CE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A80CA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FDC1AF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41BA6F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2DB3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05"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1D1CA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2</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14:paraId="54233FF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机构概况</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1D4CB5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领导信息</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22CFC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单位负责人姓名、职务、主管或分管工作等</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70E6BA9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1C0F01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962F4D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C9390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46E9905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https://www.jinshishi.gov.cn/szfsy/jgzn/zfbm/kxjsj/content_123180</w:t>
            </w:r>
          </w:p>
        </w:tc>
      </w:tr>
      <w:tr w14:paraId="70012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57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4295F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ED8F6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8E9EB1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机构信息</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70EFA50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依据三定方案确定的机关职能，以及机构设置、办公地址、办公时间、联系方式等</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7CEA83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77F973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5F3A37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7E3CE0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05275D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https://www.jinshishi.gov.cn/szfsy/jgzn/zfbm/kxjsj/content_123177</w:t>
            </w:r>
          </w:p>
        </w:tc>
      </w:tr>
      <w:tr w14:paraId="2933C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00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1889287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634D76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规划计划</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F710B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科技领域规划计划</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8B71DB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涉及科技业务职能的中长期计划、年度工作计划信息、计划执行情况</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0B612A21">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D0B6C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78601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64724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eastAsia="方正仿宋_GBK" w:cs="Times New Roman"/>
                <w:i w:val="0"/>
                <w:iCs w:val="0"/>
                <w:lang w:val="en-US" w:eastAsia="zh-CN" w:bidi="ar"/>
              </w:rPr>
            </w:pPr>
            <w:r>
              <w:rPr>
                <w:rStyle w:val="7"/>
                <w:rFonts w:hint="eastAsia" w:eastAsia="方正仿宋_GBK" w:cs="Times New Roman"/>
                <w:i w:val="0"/>
                <w:iCs w:val="0"/>
                <w:lang w:val="en-US" w:eastAsia="zh-CN" w:bidi="ar"/>
              </w:rPr>
              <w:t>高新技术与成果转化股</w:t>
            </w:r>
          </w:p>
          <w:p w14:paraId="0C6550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农村和社会发展股</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0B13F34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https://www.jinshishi.gov.cn/zwgk/public/column/6616338?type=4&amp;catId=1018680701&amp;action=list&amp;nav=3</w:t>
            </w:r>
          </w:p>
        </w:tc>
      </w:tr>
      <w:tr w14:paraId="350B5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8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788258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4</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732123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政务服务</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E0EBCA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科技领域政务服务事项信息</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79AD30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科技领域办理行政许可和其他对外管理服务事项目录，行使事项的依据、条件、程序以及办理结果</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27A9556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行政许可法》第三十条；《中华人民共和国政府信息公开条例》（国务院令第711号）第二十条；《国务院办公厅关于全面实行行政许可事项清单管理的通知》（国办发〔2022〕2号）第（八）条；《国务院关于建立完善守信联合激励和失信联合惩戒制度加快推进社会诚信建设的指导意见》（国发〔2016〕33号）第（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AAA07E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08B3DAB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自该政府信息形成或者变更之日起20个工作日内；行政许可自决定之日起7个工作日内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FD847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15C3FE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http://zwfw-new.hunan.gov.cn/onething/service/index.jsp?type=xndtbm&amp;main=1&amp;orgId=iaKpDfURiaRuu11ABj3TcbMw&amp;areacode=430781999000</w:t>
            </w:r>
          </w:p>
        </w:tc>
      </w:tr>
      <w:tr w14:paraId="0AE96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68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10ACD7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5</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1C21BDD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行政处罚</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CB69E4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科技领域行政处罚信息</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890FE7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科技领域实施行政处罚的依据、条件、程序以及本行政机关认为具有一定社会影响的行政处罚决定</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09A545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《中华人民共和国行政处罚法》第五条</w:t>
            </w:r>
            <w:r>
              <w:rPr>
                <w:rFonts w:hint="default" w:ascii="Times New Roman" w:hAnsi="Times New Roman" w:eastAsia="方正仿宋_GBK" w:cs="Times New Roman"/>
                <w:snapToGrid w:val="0"/>
                <w:kern w:val="21"/>
                <w:sz w:val="20"/>
                <w:szCs w:val="20"/>
                <w:lang w:val="en-US" w:eastAsia="zh-CN"/>
              </w:rPr>
              <w:t>、第四十八条</w:t>
            </w: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；《中华人民共和国政府信息公开条例》（国务院令第711号）第二十条；《国务院关于建立完善守信联合激励和失信联合惩戒制度加快推进社会诚信建设的指导意见》（国发〔2016〕33号）第（十七）条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53B7DB5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A53397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自该政府信息形成或者变更之日起20个工作日内；行政处罚自决定之日起7个工作日内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25F43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高新技术与成果转化股</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2A5EAAF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545E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71"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2594F7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6</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14:paraId="1A16D9E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财政预算、决算</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7CD40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预算、决算</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11AF1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部门预算、决算及执行情况</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0B49B4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CBBC5A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D02BFA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0BF248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财务室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3A0C61BF">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https://www.jinshishi.gov.cn/zwgk/public/column/6616338?type=4&amp;catId=1018681361&amp;action=list&amp;nav=3&amp;navmenu=2</w:t>
            </w:r>
          </w:p>
        </w:tc>
      </w:tr>
      <w:tr w14:paraId="4B32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46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7E97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56115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55F27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“三公”经费</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18CEF5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“三公”经费财政拨款预算总额和分项数额，对增减变化的原因说明</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571C9A6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《中华人民共和国预算法》 第十四条；《中华人民共和国预算法实施条例》第六条；《中华人民共和国政府信息公开条例》（国务院令第711号）第二十条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F5FFF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1CCD58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批准（批复）后20日内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79A58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财务室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6264E9B2">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rPr>
              <w:t>“三公”</w:t>
            </w:r>
            <w:r>
              <w:rPr>
                <w:rFonts w:hint="eastAsia" w:eastAsia="方正仿宋_GBK" w:cs="Times New Roman"/>
                <w:snapToGrid w:val="0"/>
                <w:color w:val="auto"/>
                <w:kern w:val="21"/>
                <w:sz w:val="20"/>
                <w:szCs w:val="20"/>
                <w:lang w:val="en-US" w:eastAsia="zh-CN"/>
              </w:rPr>
              <w:t>经费在预决算表中一起公开，删减</w:t>
            </w:r>
          </w:p>
        </w:tc>
      </w:tr>
      <w:tr w14:paraId="12D6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71"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F5D72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66875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233BE2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绩效评价</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F1F281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按要求将项目支出绩效评价结果编入预算并公开</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52C8380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《财政部关于印发&lt;项目支出绩效评价管理办法&gt;的通知》（财预〔2020〕10号）第二十八条；《湖南省财政厅关于印发&lt;湖南省预算支出绩效评价管理办法&gt;的通知》（湘财绩〔2020〕7号）第四十二条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6B9C86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97D54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DC491D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财务室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2A840E10">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color w:val="auto"/>
                <w:kern w:val="21"/>
                <w:sz w:val="20"/>
                <w:szCs w:val="20"/>
                <w:lang w:val="en-US" w:eastAsia="zh-CN"/>
              </w:rPr>
              <w:t>绩效评价同预决算一起公开，删减</w:t>
            </w:r>
          </w:p>
        </w:tc>
      </w:tr>
      <w:tr w14:paraId="27A1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6"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286FA90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7</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570C2D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行政事业性收费信息</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C6F6D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行政事业性收费清单</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7A82AF4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行政事业性收费的收费主体、收费对象、收费范围、计费（量）单位和标准、收费频次等。</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3CBBC08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42ACC8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BB3A12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4D1B88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高新技术与成果转化股</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7095F55B">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2788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0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5A1FC4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8</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7A8A07A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政府采购</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89A4B6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政府集中采购项目的实施情况</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20CEA7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包括采购项目公告、采购文件、采购项目预算金额、采购结果、采购合同等信息</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40D2449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采购法》第六十三条；《中华人民共和国预算法》第十四条；《中华人民共和国政府信息公开条例》（国务院令第711号）第二十条；《国务院办公厅关于推进公共资源配置领域政府信息公开的意见》（国办发〔2017〕97号）第二部分第（一）条第4点</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6C30E1F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7BE5452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C2E20C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财务室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041FDAAE">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7923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2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0D852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9</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2706C1B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重大建设项目</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D26BDD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科技领域重大建设项目的批准和实施情况</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35E43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科技领域重大建设项目名称、审批、核准、备案和批准结果信息，实施过程、结果和社会效果等信息</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7CD91A2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《中华人民共和国政府信息公开条例》（国务院令第711号）第二十条；《国务院办公厅关于推进重大建设项目批准和实施领域政府信息公开的意见》（国办发〔2017〕94号）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ED765A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FACBF3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3D1FF5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eastAsia="方正仿宋_GBK" w:cs="Times New Roman"/>
                <w:i w:val="0"/>
                <w:iCs w:val="0"/>
                <w:lang w:val="en-US" w:eastAsia="zh-CN" w:bidi="ar"/>
              </w:rPr>
            </w:pPr>
            <w:r>
              <w:rPr>
                <w:rStyle w:val="7"/>
                <w:rFonts w:hint="eastAsia" w:eastAsia="方正仿宋_GBK" w:cs="Times New Roman"/>
                <w:i w:val="0"/>
                <w:iCs w:val="0"/>
                <w:lang w:val="en-US" w:eastAsia="zh-CN" w:bidi="ar"/>
              </w:rPr>
              <w:t>高新技术与成果转化股</w:t>
            </w:r>
          </w:p>
          <w:p w14:paraId="1D5FFC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农村和社会发展股</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6429FDF6">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https://www.jinshishi.gov.cn/zwgk/public/column/6616338?type=4&amp;catId=1018681851&amp;action=list&amp;nav=3</w:t>
            </w:r>
          </w:p>
        </w:tc>
      </w:tr>
      <w:tr w14:paraId="144E3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9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4929562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10</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8EAE2C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应急管理</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54DC5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突发公共事件的应急预案、预警信息及应对情况</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9982DB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科技领域突发公共事件应急预案，发布的预警信息和事件应对情况</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7708479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《中华人民共和国政府信息公开条例》（国务院令第711号）第二十条；《国务院办公厅关于印发&lt;突发事件应急预案管理办法&gt;的通知》（国办发〔2024〕5号）第二十八条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2429229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72994A1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E36351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高新技术与成果转化股</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3BE8DEF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https://www.jinshishi.gov.cn/zwgk/public/column/6616338?type=4&amp;catId=1018682511&amp;action=list&amp;nav=3</w:t>
            </w:r>
          </w:p>
        </w:tc>
      </w:tr>
      <w:tr w14:paraId="40603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1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9184E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11</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14:paraId="52071D5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公务员招录</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25F0A7B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公务员招考</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27ED5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公务员招考的职位、名额、报考条件等事项</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6FABB18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《中华人民共和国政府信息公开条例》（国务院令第711号）第二十条；《公务员录用规定》第十七条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4F98F8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68D882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AACD7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100A4006">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https://www.jinshishi.gov.cn/zwgk/public/column/6616338?type=4&amp;catId=1018691461&amp;action=list&amp;nav=3</w:t>
            </w:r>
          </w:p>
        </w:tc>
      </w:tr>
      <w:tr w14:paraId="3839C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3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08FFE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B0261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CF5E65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公务员录用</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D1BFCE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公务员招考的录用结果</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0FCDD7E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《中华人民共和国政府信息公开条例》（国务院令第711号）第二十条；《公务员录用规定》第三十六条、第三十七条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3DB1B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2370D38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66FD291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1B0B5441">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snapToGrid w:val="0"/>
                <w:color w:val="auto"/>
                <w:kern w:val="21"/>
                <w:sz w:val="20"/>
                <w:szCs w:val="20"/>
                <w:lang w:val="en-US" w:eastAsia="zh-CN"/>
              </w:rPr>
              <w:t>公务员录用</w:t>
            </w:r>
            <w:r>
              <w:rPr>
                <w:rFonts w:hint="eastAsia" w:eastAsia="方正仿宋_GBK" w:cs="Times New Roman"/>
                <w:snapToGrid w:val="0"/>
                <w:color w:val="auto"/>
                <w:kern w:val="21"/>
                <w:sz w:val="20"/>
                <w:szCs w:val="20"/>
                <w:lang w:val="en-US" w:eastAsia="zh-CN"/>
              </w:rPr>
              <w:t>结果一并在招考信息公开</w:t>
            </w:r>
          </w:p>
        </w:tc>
      </w:tr>
      <w:tr w14:paraId="30929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646"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28B95E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12</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072B2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建议提案</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12E5D02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人大代表建议和政协提案办理</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0B731B6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对涉及公共利益、公众权益、社会关切及需要社会广泛知晓的省人大代表建议、省政协提案及其答复意见经审查可以公开的</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062CA21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全国人民代表大会和地方各级人民代表大会代表法》第五十一条；《中国人民政治协商会议全国委员会提案工作条例》第二十三条；《湖南省人民政府办公厅关于印发〈省人大代表建议和省政协提案办理工作规定〉的通知》（湘政办发〔2017〕41号）第十三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0392937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738ABD57">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自该政府信息形成或者变更之日起20个工作日内；省人大代表建议和省政协提案在答复代表和提案者后一个月内开</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20CBC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eastAsia="方正仿宋_GBK" w:cs="Times New Roman"/>
                <w:i w:val="0"/>
                <w:iCs w:val="0"/>
                <w:lang w:val="en-US" w:eastAsia="zh-CN" w:bidi="ar"/>
              </w:rPr>
            </w:pPr>
            <w:r>
              <w:rPr>
                <w:rStyle w:val="7"/>
                <w:rFonts w:hint="eastAsia" w:eastAsia="方正仿宋_GBK" w:cs="Times New Roman"/>
                <w:i w:val="0"/>
                <w:iCs w:val="0"/>
                <w:lang w:val="en-US" w:eastAsia="zh-CN" w:bidi="ar"/>
              </w:rPr>
              <w:t>办公室高新技术与成果转化股</w:t>
            </w:r>
          </w:p>
          <w:p w14:paraId="4D2DB5E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农村和社会发展股</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598C1BAC">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https://www.jinshishi.gov.cn/zwgk/public/column/6616338?type=4&amp;catId=1018693261&amp;action=list&amp;nav=3&amp;navmenu=10</w:t>
            </w:r>
          </w:p>
        </w:tc>
      </w:tr>
      <w:tr w14:paraId="5947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7280"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7F8BF8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13</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3200D62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法治政府建设年度报告</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601389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法治政府建设年度报告</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C8A890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上一年度推进法治政府建设的主要举措和成效、存在的不足和原因，党政主要负责人履行推进法治建设第一责任人职责，加强法治政府建设的有关情况；下一年度推进法治政府建设的主要安排；其他需要报告的情况</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759A27A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中共中央办公厅 国务院办公厅印发《法治政府建设与责任落实督察工作规定》第二十四条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636B46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5EE71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每年4月1日之前</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4AE64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办公室高新技术与成果转化股</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3813454C">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无相关内容</w:t>
            </w:r>
          </w:p>
        </w:tc>
      </w:tr>
      <w:tr w14:paraId="5556D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539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5651C4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14</w:t>
            </w:r>
          </w:p>
        </w:tc>
        <w:tc>
          <w:tcPr>
            <w:tcW w:w="398" w:type="pct"/>
            <w:vMerge w:val="restart"/>
            <w:tcBorders>
              <w:top w:val="single" w:color="000000" w:sz="4" w:space="0"/>
              <w:left w:val="single" w:color="000000" w:sz="4" w:space="0"/>
              <w:bottom w:val="single" w:color="000000" w:sz="4" w:space="0"/>
              <w:right w:val="single" w:color="000000" w:sz="4" w:space="0"/>
            </w:tcBorders>
            <w:noWrap w:val="0"/>
            <w:vAlign w:val="center"/>
          </w:tcPr>
          <w:p w14:paraId="76BB1E6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业务事项</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42B910B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科技发展专项资金</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1FC6A4F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拟分配到企业的引导资金，涉及国家秘密的内容除外；除涉密事项外，创新型省份建设专项资金的管理办法、申报通知、立项公示、分配结果和绩效评价报告等</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7945FF8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《关于印发&lt;中央引导地方科技发展资金管理办法&gt;的通知》（财教〔2023〕276号）第十五条；《湖南省财政厅 湖南省科学技术厅关于印发&lt;湖南省创新型省份建设专项资金管理办法&gt;的通知》（湘财教〔2023〕3号）第六条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7E15C84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316733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2F84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eastAsia="方正仿宋_GBK" w:cs="Times New Roman"/>
                <w:i w:val="0"/>
                <w:iCs w:val="0"/>
                <w:lang w:val="en-US" w:eastAsia="zh-CN" w:bidi="ar"/>
              </w:rPr>
            </w:pPr>
            <w:r>
              <w:rPr>
                <w:rStyle w:val="7"/>
                <w:rFonts w:hint="eastAsia" w:eastAsia="方正仿宋_GBK" w:cs="Times New Roman"/>
                <w:i w:val="0"/>
                <w:iCs w:val="0"/>
                <w:lang w:val="en-US" w:eastAsia="zh-CN" w:bidi="ar"/>
              </w:rPr>
              <w:t>高新技术与成果转化股</w:t>
            </w:r>
          </w:p>
          <w:p w14:paraId="2E503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农村和社会发展股</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189D3751">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https://kjj.changde.gov.cn/zwgk/public/column/6617349?type=4&amp;catId=6719341&amp;action=list&amp;nav=3&amp;navmenu=2</w:t>
            </w:r>
          </w:p>
        </w:tc>
      </w:tr>
      <w:tr w14:paraId="35040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728"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CE03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39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B39B4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A24D22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“高效办成一件事”</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E3223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涉及科技系统牵头的“高效办成一件事”办理标准化工作规程和办事指南</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493A78D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关于加快推进“一件事一次办”打造政务服务升级版的指导意见》（国办发〔2022〕32号）；《国务院关于进一步优化政务服务提升行政效能推动“高效办成一件事”的指导意见》（国发〔2024〕3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A74E36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32A3A1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0EDD29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eastAsia" w:eastAsia="方正仿宋_GBK" w:cs="Times New Roman"/>
                <w:i w:val="0"/>
                <w:iCs w:val="0"/>
                <w:lang w:val="en-US" w:eastAsia="zh-CN" w:bidi="ar"/>
              </w:rPr>
            </w:pPr>
            <w:r>
              <w:rPr>
                <w:rStyle w:val="7"/>
                <w:rFonts w:hint="eastAsia" w:eastAsia="方正仿宋_GBK" w:cs="Times New Roman"/>
                <w:i w:val="0"/>
                <w:iCs w:val="0"/>
                <w:lang w:val="en-US" w:eastAsia="zh-CN" w:bidi="ar"/>
              </w:rPr>
              <w:t>高新技术与成果转化股</w:t>
            </w:r>
          </w:p>
          <w:p w14:paraId="057DB0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农村和社会发展股</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0B46FA38">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https://zwfw-new.hunan.gov.cn/onething/v3/efficientOneThing/efficientOneThing.html</w:t>
            </w:r>
          </w:p>
        </w:tc>
      </w:tr>
      <w:tr w14:paraId="6D199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60" w:hRule="atLeast"/>
        </w:trPr>
        <w:tc>
          <w:tcPr>
            <w:tcW w:w="280" w:type="pct"/>
            <w:vMerge w:val="restart"/>
            <w:tcBorders>
              <w:top w:val="single" w:color="000000" w:sz="4" w:space="0"/>
              <w:left w:val="single" w:color="000000" w:sz="4" w:space="0"/>
              <w:bottom w:val="single" w:color="000000" w:sz="4" w:space="0"/>
              <w:right w:val="single" w:color="000000" w:sz="4" w:space="0"/>
            </w:tcBorders>
            <w:noWrap w:val="0"/>
            <w:vAlign w:val="center"/>
          </w:tcPr>
          <w:p w14:paraId="76D63B8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15</w:t>
            </w:r>
          </w:p>
        </w:tc>
        <w:tc>
          <w:tcPr>
            <w:tcW w:w="398" w:type="pct"/>
            <w:vMerge w:val="restart"/>
            <w:tcBorders>
              <w:top w:val="single" w:color="000000" w:sz="4" w:space="0"/>
              <w:left w:val="nil"/>
              <w:bottom w:val="single" w:color="000000" w:sz="4" w:space="0"/>
              <w:right w:val="single" w:color="000000" w:sz="4" w:space="0"/>
            </w:tcBorders>
            <w:noWrap w:val="0"/>
            <w:vAlign w:val="center"/>
          </w:tcPr>
          <w:p w14:paraId="0B74511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14EE70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政府信息公开指南</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6D30A1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政府信息主动公开、依申请公开有关情况，不予公开的内容，政府信息公开工作机构的名称、办公地址、办公时间、联系电话、传真号码、互联网联系方式等</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3F752BE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415A453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02F2F05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708CF2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58E1D7F2">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https://www.jinshishi.gov.cn/zwgk/public/column/6616338?type=2&amp;nav=1</w:t>
            </w:r>
          </w:p>
        </w:tc>
      </w:tr>
      <w:tr w14:paraId="7F910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11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53292B9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398" w:type="pct"/>
            <w:vMerge w:val="continue"/>
            <w:tcBorders>
              <w:top w:val="single" w:color="000000" w:sz="4" w:space="0"/>
              <w:left w:val="nil"/>
              <w:bottom w:val="single" w:color="000000" w:sz="4" w:space="0"/>
              <w:right w:val="single" w:color="000000" w:sz="4" w:space="0"/>
            </w:tcBorders>
            <w:noWrap w:val="0"/>
            <w:vAlign w:val="center"/>
          </w:tcPr>
          <w:p w14:paraId="734BAE4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3FE0365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政府信息公开目录</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2069A6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政府信息主动公开事项目录</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04125FE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《中华人民共和国政府信息公开条例》（国务院令第711号）第十二条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33C551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03740B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13A451F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10506424">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无部门网站，删减</w:t>
            </w:r>
          </w:p>
        </w:tc>
      </w:tr>
      <w:tr w14:paraId="2294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1070"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B6F7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398" w:type="pct"/>
            <w:vMerge w:val="continue"/>
            <w:tcBorders>
              <w:top w:val="single" w:color="000000" w:sz="4" w:space="0"/>
              <w:left w:val="nil"/>
              <w:bottom w:val="single" w:color="000000" w:sz="4" w:space="0"/>
              <w:right w:val="single" w:color="000000" w:sz="4" w:space="0"/>
            </w:tcBorders>
            <w:noWrap w:val="0"/>
            <w:vAlign w:val="center"/>
          </w:tcPr>
          <w:p w14:paraId="130D2D9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5410FEEF">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政府信息公开工作年度报告</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7FA38F6D">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政府信息公开工作年度报告</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6A9908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《中华人民共和国政府信息公开条例》（国务院令第711号）第四十九条</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670E5D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116A378">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每年1月31日前向社会公布</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E5D717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1D2AA2CA">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https://www.jinshishi.gov.cn/zwgk/public/column/6616338?type=4&amp;action=list&amp;nav=4&amp;sub=&amp;catId=1018693471</w:t>
            </w:r>
          </w:p>
        </w:tc>
      </w:tr>
      <w:tr w14:paraId="74576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95" w:hRule="atLeast"/>
        </w:trPr>
        <w:tc>
          <w:tcPr>
            <w:tcW w:w="280"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DB9D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p>
        </w:tc>
        <w:tc>
          <w:tcPr>
            <w:tcW w:w="398" w:type="pct"/>
            <w:vMerge w:val="continue"/>
            <w:tcBorders>
              <w:top w:val="single" w:color="000000" w:sz="4" w:space="0"/>
              <w:left w:val="nil"/>
              <w:bottom w:val="single" w:color="000000" w:sz="4" w:space="0"/>
              <w:right w:val="single" w:color="000000" w:sz="4" w:space="0"/>
            </w:tcBorders>
            <w:noWrap w:val="0"/>
            <w:vAlign w:val="center"/>
          </w:tcPr>
          <w:p w14:paraId="19D7034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616C0E89">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政府信息公开工作制度</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43F0D7B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包括《中华人民共和国政府信息公开条例》，政府信息公开方面的地方性法规、自治条例、单行条例、规章，以及全国政府信息公开工作主管部门发布的法规解释性文件，原则上不包括其他制度文件</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2ADDABD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《国务院办公厅政府信息与政务公开办公室关于规范政府信息公开平台有关事项的通知》（国办公开办函〔2019〕61号）第二部分</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1A533A42">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79CD2E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自该政府信息形成或者变更之日起20个工作日内</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2F8F233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0"/>
            <w:vAlign w:val="center"/>
          </w:tcPr>
          <w:p w14:paraId="2ED54501">
            <w:pPr>
              <w:keepNext w:val="0"/>
              <w:keepLines w:val="0"/>
              <w:pageBreakBefore w:val="0"/>
              <w:widowControl/>
              <w:kinsoku/>
              <w:wordWrap/>
              <w:overflowPunct/>
              <w:topLinePunct w:val="0"/>
              <w:autoSpaceDE/>
              <w:autoSpaceDN/>
              <w:bidi w:val="0"/>
              <w:adjustRightInd/>
              <w:snapToGrid/>
              <w:spacing w:line="300" w:lineRule="exact"/>
              <w:jc w:val="both"/>
              <w:rPr>
                <w:rStyle w:val="7"/>
                <w:rFonts w:hint="default" w:ascii="Times New Roman" w:hAnsi="Times New Roman" w:eastAsia="方正仿宋_GBK" w:cs="Times New Roman"/>
                <w:i w:val="0"/>
                <w:iCs w:val="0"/>
                <w:lang w:val="en-US" w:eastAsia="zh-CN" w:bidi="ar"/>
              </w:rPr>
            </w:pPr>
            <w:r>
              <w:rPr>
                <w:rFonts w:hint="default" w:ascii="Times New Roman" w:hAnsi="Times New Roman" w:eastAsia="方正仿宋_GBK" w:cs="Times New Roman"/>
                <w:i w:val="0"/>
                <w:iCs w:val="0"/>
                <w:color w:val="000000"/>
                <w:sz w:val="20"/>
                <w:szCs w:val="20"/>
                <w:u w:val="none"/>
              </w:rPr>
              <w:t>https://www.jinshishi.gov.cn/zwgk/public/column/6616338?type=1&amp;action=list&amp;nav=2</w:t>
            </w:r>
          </w:p>
        </w:tc>
      </w:tr>
      <w:tr w14:paraId="0E915F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75" w:hRule="atLeast"/>
        </w:trPr>
        <w:tc>
          <w:tcPr>
            <w:tcW w:w="280" w:type="pct"/>
            <w:tcBorders>
              <w:top w:val="single" w:color="000000" w:sz="4" w:space="0"/>
              <w:left w:val="single" w:color="000000" w:sz="4" w:space="0"/>
              <w:bottom w:val="single" w:color="000000" w:sz="4" w:space="0"/>
              <w:right w:val="single" w:color="000000" w:sz="4" w:space="0"/>
            </w:tcBorders>
            <w:noWrap w:val="0"/>
            <w:vAlign w:val="center"/>
          </w:tcPr>
          <w:p w14:paraId="60076F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16</w:t>
            </w:r>
          </w:p>
        </w:tc>
        <w:tc>
          <w:tcPr>
            <w:tcW w:w="398" w:type="pct"/>
            <w:tcBorders>
              <w:top w:val="single" w:color="000000" w:sz="4" w:space="0"/>
              <w:left w:val="single" w:color="000000" w:sz="4" w:space="0"/>
              <w:bottom w:val="single" w:color="000000" w:sz="4" w:space="0"/>
              <w:right w:val="single" w:color="000000" w:sz="4" w:space="0"/>
            </w:tcBorders>
            <w:noWrap w:val="0"/>
            <w:vAlign w:val="center"/>
          </w:tcPr>
          <w:p w14:paraId="4ED8695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政府网站报表</w:t>
            </w:r>
          </w:p>
        </w:tc>
        <w:tc>
          <w:tcPr>
            <w:tcW w:w="597" w:type="pct"/>
            <w:tcBorders>
              <w:top w:val="single" w:color="000000" w:sz="4" w:space="0"/>
              <w:left w:val="single" w:color="000000" w:sz="4" w:space="0"/>
              <w:bottom w:val="single" w:color="000000" w:sz="4" w:space="0"/>
              <w:right w:val="single" w:color="000000" w:sz="4" w:space="0"/>
            </w:tcBorders>
            <w:noWrap w:val="0"/>
            <w:vAlign w:val="center"/>
          </w:tcPr>
          <w:p w14:paraId="0F0B3A25">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政府网站工作年度报表</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31EAE53C">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包括信息发布、专栏专题、解读回应、办事服务、互动交流、安全防护、移动新媒体、创新发展等情况</w:t>
            </w:r>
          </w:p>
        </w:tc>
        <w:tc>
          <w:tcPr>
            <w:tcW w:w="1105" w:type="pct"/>
            <w:tcBorders>
              <w:top w:val="single" w:color="000000" w:sz="4" w:space="0"/>
              <w:left w:val="single" w:color="000000" w:sz="4" w:space="0"/>
              <w:bottom w:val="single" w:color="000000" w:sz="4" w:space="0"/>
              <w:right w:val="single" w:color="000000" w:sz="4" w:space="0"/>
            </w:tcBorders>
            <w:noWrap w:val="0"/>
            <w:vAlign w:val="center"/>
          </w:tcPr>
          <w:p w14:paraId="6484E313">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《国务院办公厅关于做好政府网站年度报表发布工作的通知》（国办函〔2018〕12号）</w:t>
            </w:r>
          </w:p>
        </w:tc>
        <w:tc>
          <w:tcPr>
            <w:tcW w:w="400" w:type="pct"/>
            <w:tcBorders>
              <w:top w:val="single" w:color="000000" w:sz="4" w:space="0"/>
              <w:left w:val="single" w:color="000000" w:sz="4" w:space="0"/>
              <w:bottom w:val="single" w:color="000000" w:sz="4" w:space="0"/>
              <w:right w:val="single" w:color="000000" w:sz="4" w:space="0"/>
            </w:tcBorders>
            <w:noWrap w:val="0"/>
            <w:vAlign w:val="center"/>
          </w:tcPr>
          <w:p w14:paraId="3D02299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政府网站</w:t>
            </w:r>
          </w:p>
        </w:tc>
        <w:tc>
          <w:tcPr>
            <w:tcW w:w="561" w:type="pct"/>
            <w:tcBorders>
              <w:top w:val="single" w:color="000000" w:sz="4" w:space="0"/>
              <w:left w:val="single" w:color="000000" w:sz="4" w:space="0"/>
              <w:bottom w:val="single" w:color="000000" w:sz="4" w:space="0"/>
              <w:right w:val="single" w:color="000000" w:sz="4" w:space="0"/>
            </w:tcBorders>
            <w:noWrap w:val="0"/>
            <w:vAlign w:val="center"/>
          </w:tcPr>
          <w:p w14:paraId="5ECAC0D0">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default" w:ascii="Times New Roman" w:hAnsi="Times New Roman" w:eastAsia="方正仿宋_GBK" w:cs="Times New Roman"/>
                <w:i w:val="0"/>
                <w:iCs w:val="0"/>
                <w:lang w:val="en-US" w:eastAsia="zh-CN" w:bidi="ar"/>
              </w:rPr>
              <w:t>每年1月31日前发布</w:t>
            </w:r>
          </w:p>
        </w:tc>
        <w:tc>
          <w:tcPr>
            <w:tcW w:w="401" w:type="pct"/>
            <w:tcBorders>
              <w:top w:val="single" w:color="000000" w:sz="4" w:space="0"/>
              <w:left w:val="single" w:color="000000" w:sz="4" w:space="0"/>
              <w:bottom w:val="single" w:color="000000" w:sz="4" w:space="0"/>
              <w:right w:val="single" w:color="000000" w:sz="4" w:space="0"/>
            </w:tcBorders>
            <w:noWrap w:val="0"/>
            <w:vAlign w:val="center"/>
          </w:tcPr>
          <w:p w14:paraId="5D8E813A">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Style w:val="7"/>
                <w:rFonts w:hint="default" w:ascii="Times New Roman" w:hAnsi="Times New Roman" w:eastAsia="方正仿宋_GBK" w:cs="Times New Roman"/>
                <w:i w:val="0"/>
                <w:iCs w:val="0"/>
                <w:lang w:val="en-US" w:eastAsia="zh-CN" w:bidi="ar"/>
              </w:rPr>
            </w:pPr>
            <w:r>
              <w:rPr>
                <w:rStyle w:val="7"/>
                <w:rFonts w:hint="eastAsia" w:eastAsia="方正仿宋_GBK" w:cs="Times New Roman"/>
                <w:i w:val="0"/>
                <w:iCs w:val="0"/>
                <w:lang w:val="en-US" w:eastAsia="zh-CN" w:bidi="ar"/>
              </w:rPr>
              <w:t>办公室</w:t>
            </w:r>
          </w:p>
        </w:tc>
        <w:tc>
          <w:tcPr>
            <w:tcW w:w="693" w:type="pct"/>
            <w:tcBorders>
              <w:top w:val="single" w:color="000000" w:sz="4" w:space="0"/>
              <w:left w:val="single" w:color="000000" w:sz="4" w:space="0"/>
              <w:bottom w:val="single" w:color="000000" w:sz="4" w:space="0"/>
              <w:right w:val="single" w:color="000000" w:sz="4" w:space="0"/>
            </w:tcBorders>
            <w:noWrap/>
            <w:vAlign w:val="center"/>
          </w:tcPr>
          <w:p w14:paraId="27E8454B">
            <w:pPr>
              <w:keepNext w:val="0"/>
              <w:keepLines w:val="0"/>
              <w:pageBreakBefore w:val="0"/>
              <w:widowControl/>
              <w:kinsoku/>
              <w:wordWrap/>
              <w:overflowPunct/>
              <w:topLinePunct w:val="0"/>
              <w:autoSpaceDE/>
              <w:autoSpaceDN/>
              <w:bidi w:val="0"/>
              <w:adjustRightInd/>
              <w:snapToGrid/>
              <w:spacing w:line="300" w:lineRule="exact"/>
              <w:rPr>
                <w:rStyle w:val="7"/>
                <w:rFonts w:hint="default" w:ascii="Times New Roman" w:hAnsi="Times New Roman" w:eastAsia="方正仿宋_GBK" w:cs="Times New Roman"/>
                <w:i w:val="0"/>
                <w:iCs w:val="0"/>
                <w:lang w:val="en-US" w:eastAsia="zh-CN" w:bidi="ar"/>
              </w:rPr>
            </w:pPr>
            <w:r>
              <w:rPr>
                <w:rFonts w:hint="eastAsia" w:eastAsia="方正仿宋_GBK" w:cs="Times New Roman"/>
                <w:snapToGrid w:val="0"/>
                <w:kern w:val="21"/>
                <w:sz w:val="20"/>
                <w:szCs w:val="20"/>
                <w:lang w:val="en-US" w:eastAsia="zh-CN"/>
              </w:rPr>
              <w:t>无部门网站，删减</w:t>
            </w:r>
          </w:p>
        </w:tc>
      </w:tr>
    </w:tbl>
    <w:p w14:paraId="48B0247D">
      <w:pPr>
        <w:rPr>
          <w:rFonts w:hint="eastAsia"/>
          <w:lang w:val="en-US" w:eastAsia="zh-CN"/>
        </w:rPr>
      </w:pPr>
    </w:p>
    <w:sectPr>
      <w:pgSz w:w="11906" w:h="16838"/>
      <w:pgMar w:top="1440" w:right="700" w:bottom="1440" w:left="9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ODFhNjY5MGEwODk0YWNmMjVjZmU2YWFmNTYyYjMifQ=="/>
  </w:docVars>
  <w:rsids>
    <w:rsidRoot w:val="577C5417"/>
    <w:rsid w:val="009B7BEE"/>
    <w:rsid w:val="03222D9A"/>
    <w:rsid w:val="036D7252"/>
    <w:rsid w:val="037759DB"/>
    <w:rsid w:val="04117039"/>
    <w:rsid w:val="04C74740"/>
    <w:rsid w:val="05232E1D"/>
    <w:rsid w:val="055C1DC5"/>
    <w:rsid w:val="06AA0C75"/>
    <w:rsid w:val="06E21E94"/>
    <w:rsid w:val="070103DE"/>
    <w:rsid w:val="0A990900"/>
    <w:rsid w:val="0AEE2A27"/>
    <w:rsid w:val="0B2F3171"/>
    <w:rsid w:val="0CDB4A20"/>
    <w:rsid w:val="0D0117A1"/>
    <w:rsid w:val="0E3C1CFB"/>
    <w:rsid w:val="0F974DE1"/>
    <w:rsid w:val="0FA21EA3"/>
    <w:rsid w:val="110029E4"/>
    <w:rsid w:val="12371343"/>
    <w:rsid w:val="1265746D"/>
    <w:rsid w:val="12722E22"/>
    <w:rsid w:val="13913395"/>
    <w:rsid w:val="14445DAD"/>
    <w:rsid w:val="146F472E"/>
    <w:rsid w:val="155142DE"/>
    <w:rsid w:val="15681628"/>
    <w:rsid w:val="1573621D"/>
    <w:rsid w:val="16135C04"/>
    <w:rsid w:val="170C5378"/>
    <w:rsid w:val="194976FB"/>
    <w:rsid w:val="1B5C3420"/>
    <w:rsid w:val="1B6F3704"/>
    <w:rsid w:val="1BCE77F6"/>
    <w:rsid w:val="1D616970"/>
    <w:rsid w:val="1DCD06D6"/>
    <w:rsid w:val="1F890B18"/>
    <w:rsid w:val="1FFCF5E0"/>
    <w:rsid w:val="210A46C7"/>
    <w:rsid w:val="21402E17"/>
    <w:rsid w:val="21C06A96"/>
    <w:rsid w:val="21D02AEC"/>
    <w:rsid w:val="22FF0DF7"/>
    <w:rsid w:val="239F090A"/>
    <w:rsid w:val="23E46C65"/>
    <w:rsid w:val="24481B8A"/>
    <w:rsid w:val="248442B3"/>
    <w:rsid w:val="24AE598C"/>
    <w:rsid w:val="250E5D48"/>
    <w:rsid w:val="269A1E90"/>
    <w:rsid w:val="26F84C31"/>
    <w:rsid w:val="28061469"/>
    <w:rsid w:val="297445E7"/>
    <w:rsid w:val="29D27D87"/>
    <w:rsid w:val="2BCE179F"/>
    <w:rsid w:val="2C174710"/>
    <w:rsid w:val="2CB35427"/>
    <w:rsid w:val="2E9448C5"/>
    <w:rsid w:val="30073FE3"/>
    <w:rsid w:val="30154953"/>
    <w:rsid w:val="303C4FB1"/>
    <w:rsid w:val="30F7633B"/>
    <w:rsid w:val="324D04E7"/>
    <w:rsid w:val="32F87104"/>
    <w:rsid w:val="33D308DB"/>
    <w:rsid w:val="3447364E"/>
    <w:rsid w:val="35672368"/>
    <w:rsid w:val="36FD5C1C"/>
    <w:rsid w:val="377E1946"/>
    <w:rsid w:val="377E55BA"/>
    <w:rsid w:val="39934BF2"/>
    <w:rsid w:val="3AD43C18"/>
    <w:rsid w:val="3B147B5F"/>
    <w:rsid w:val="3CD61AB3"/>
    <w:rsid w:val="3DF2140A"/>
    <w:rsid w:val="3F93772D"/>
    <w:rsid w:val="40794EC8"/>
    <w:rsid w:val="408038F9"/>
    <w:rsid w:val="42593F99"/>
    <w:rsid w:val="42630C69"/>
    <w:rsid w:val="438F3BF3"/>
    <w:rsid w:val="462B4255"/>
    <w:rsid w:val="48070DAE"/>
    <w:rsid w:val="483E7AF5"/>
    <w:rsid w:val="484F5658"/>
    <w:rsid w:val="485D29BF"/>
    <w:rsid w:val="4ABF2EDF"/>
    <w:rsid w:val="4B46773A"/>
    <w:rsid w:val="4BE331DB"/>
    <w:rsid w:val="4C8F2132"/>
    <w:rsid w:val="4CF73037"/>
    <w:rsid w:val="4D5A74CD"/>
    <w:rsid w:val="4DA846DC"/>
    <w:rsid w:val="4EFB6A8D"/>
    <w:rsid w:val="4FF13292"/>
    <w:rsid w:val="513B489E"/>
    <w:rsid w:val="53630141"/>
    <w:rsid w:val="53852801"/>
    <w:rsid w:val="53A24E41"/>
    <w:rsid w:val="53BB0DF0"/>
    <w:rsid w:val="545E3134"/>
    <w:rsid w:val="56337840"/>
    <w:rsid w:val="577C5417"/>
    <w:rsid w:val="579F8CFC"/>
    <w:rsid w:val="583B0A0D"/>
    <w:rsid w:val="59484FC5"/>
    <w:rsid w:val="59CF6100"/>
    <w:rsid w:val="5B506F15"/>
    <w:rsid w:val="5CF65282"/>
    <w:rsid w:val="5DDF4540"/>
    <w:rsid w:val="5E895E64"/>
    <w:rsid w:val="5F7521F9"/>
    <w:rsid w:val="5F8465E7"/>
    <w:rsid w:val="5FF5A8F0"/>
    <w:rsid w:val="619A2DB5"/>
    <w:rsid w:val="61EE0BBE"/>
    <w:rsid w:val="637D586B"/>
    <w:rsid w:val="63CE60C7"/>
    <w:rsid w:val="66411B4D"/>
    <w:rsid w:val="66E15BBC"/>
    <w:rsid w:val="66F5EF63"/>
    <w:rsid w:val="67E01A73"/>
    <w:rsid w:val="69735746"/>
    <w:rsid w:val="69CD7227"/>
    <w:rsid w:val="69FA5263"/>
    <w:rsid w:val="6A0F6B34"/>
    <w:rsid w:val="6A4204ED"/>
    <w:rsid w:val="6AD14160"/>
    <w:rsid w:val="6B6C069F"/>
    <w:rsid w:val="6BD44496"/>
    <w:rsid w:val="6CD21685"/>
    <w:rsid w:val="6E7A1325"/>
    <w:rsid w:val="6E9577E8"/>
    <w:rsid w:val="6EBB3B6F"/>
    <w:rsid w:val="6F912C7D"/>
    <w:rsid w:val="6FFA3704"/>
    <w:rsid w:val="71174C58"/>
    <w:rsid w:val="71F274DF"/>
    <w:rsid w:val="720E1B29"/>
    <w:rsid w:val="728C069E"/>
    <w:rsid w:val="73083191"/>
    <w:rsid w:val="735F6D3B"/>
    <w:rsid w:val="73AF5DE3"/>
    <w:rsid w:val="73B33DAD"/>
    <w:rsid w:val="766F54E7"/>
    <w:rsid w:val="769855C4"/>
    <w:rsid w:val="775B571E"/>
    <w:rsid w:val="77F36454"/>
    <w:rsid w:val="7919798C"/>
    <w:rsid w:val="795E4400"/>
    <w:rsid w:val="7A4B1DC7"/>
    <w:rsid w:val="7A5954D3"/>
    <w:rsid w:val="7A947128"/>
    <w:rsid w:val="7B1A27D3"/>
    <w:rsid w:val="7B3103DF"/>
    <w:rsid w:val="7B377C45"/>
    <w:rsid w:val="7B9E74CD"/>
    <w:rsid w:val="7BF22E42"/>
    <w:rsid w:val="7C2D4935"/>
    <w:rsid w:val="7DB10716"/>
    <w:rsid w:val="7E2664C0"/>
    <w:rsid w:val="7EA048F8"/>
    <w:rsid w:val="7F9C2FD7"/>
    <w:rsid w:val="7FFEA8DF"/>
    <w:rsid w:val="B35554CF"/>
    <w:rsid w:val="E742C2A4"/>
    <w:rsid w:val="EEBFC31C"/>
    <w:rsid w:val="FEBD61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5"/>
    <w:basedOn w:val="1"/>
    <w:next w:val="1"/>
    <w:qFormat/>
    <w:uiPriority w:val="0"/>
    <w:pPr>
      <w:keepNext/>
      <w:keepLines/>
      <w:spacing w:before="280" w:after="0" w:line="375" w:lineRule="auto"/>
      <w:outlineLvl w:val="4"/>
    </w:pPr>
    <w:rPr>
      <w:rFonts w:eastAsia="宋体"/>
      <w:b/>
      <w:bCs/>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61"/>
    <w:basedOn w:val="6"/>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3810</Words>
  <Characters>5305</Characters>
  <Lines>0</Lines>
  <Paragraphs>0</Paragraphs>
  <TotalTime>3</TotalTime>
  <ScaleCrop>false</ScaleCrop>
  <LinksUpToDate>false</LinksUpToDate>
  <CharactersWithSpaces>5309</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2020-12-03T03:27:00Z</dcterms:created>
  <dc:creator>王木木</dc:creator>
  <cp:lastModifiedBy>七七七七七七</cp:lastModifiedBy>
  <cp:lastPrinted>2024-05-22T23:36:00Z</cp:lastPrinted>
  <dcterms:modified xsi:type="dcterms:W3CDTF">2025-12-25T14:43:05Z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013D4D9C20BD4F428E5B06C5FCC6D297_13</vt:lpwstr>
  </property>
  <property fmtid="{D5CDD505-2E9C-101B-9397-08002B2CF9AE}" pid="4" name="KSOTemplateDocerSaveRecord">
    <vt:lpwstr>eyJoZGlkIjoiYWJhZmM0ZDllMmExZTZhMGVkODM4MDhjZTY5NGU4NGIiLCJ1c2VySWQiOiI0NjQxMjk3NzIifQ==</vt:lpwstr>
  </property>
</Properties>
</file>