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BD8CF">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default" w:ascii="Times New Roman" w:hAnsi="Times New Roman" w:eastAsia="方正小标宋_GBK" w:cs="Times New Roman"/>
          <w:b w:val="0"/>
          <w:bCs w:val="0"/>
          <w:sz w:val="36"/>
          <w:szCs w:val="36"/>
          <w:lang w:val="en-US" w:eastAsia="zh-CN"/>
        </w:rPr>
        <w:t>数据和政务系统政府信息主动公开事项目录</w:t>
      </w:r>
    </w:p>
    <w:p w14:paraId="347080FC">
      <w:pPr>
        <w:spacing w:line="360" w:lineRule="exact"/>
        <w:jc w:val="center"/>
        <w:rPr>
          <w:rFonts w:hint="default" w:ascii="Times New Roman" w:hAnsi="Times New Roman" w:eastAsia="楷体" w:cs="Times New Roman"/>
          <w:b/>
          <w:bCs/>
          <w:i w:val="0"/>
          <w:iCs w:val="0"/>
          <w:color w:val="000000"/>
          <w:kern w:val="0"/>
          <w:sz w:val="28"/>
          <w:szCs w:val="28"/>
          <w:u w:val="none"/>
          <w:lang w:val="en-US" w:eastAsia="zh-CN" w:bidi="ar"/>
        </w:rPr>
      </w:pPr>
      <w:r>
        <w:rPr>
          <w:rFonts w:hint="default" w:ascii="Times New Roman" w:hAnsi="Times New Roman" w:eastAsia="楷体" w:cs="Times New Roman"/>
          <w:b/>
          <w:bCs/>
          <w:kern w:val="2"/>
          <w:sz w:val="28"/>
          <w:szCs w:val="28"/>
          <w:lang w:val="en-US" w:eastAsia="zh-CN" w:bidi="ar-SA"/>
        </w:rPr>
        <w:t>公开主体：</w:t>
      </w:r>
      <w:r>
        <w:rPr>
          <w:rFonts w:hint="eastAsia" w:eastAsia="楷体" w:cs="Times New Roman"/>
          <w:b/>
          <w:bCs/>
          <w:kern w:val="2"/>
          <w:sz w:val="28"/>
          <w:szCs w:val="28"/>
          <w:lang w:val="en-US" w:eastAsia="zh-CN" w:bidi="ar-SA"/>
        </w:rPr>
        <w:t>津市市数据局</w:t>
      </w:r>
    </w:p>
    <w:tbl>
      <w:tblPr>
        <w:tblStyle w:val="5"/>
        <w:tblW w:w="4979" w:type="pct"/>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3"/>
        <w:gridCol w:w="805"/>
        <w:gridCol w:w="941"/>
        <w:gridCol w:w="1306"/>
        <w:gridCol w:w="2352"/>
        <w:gridCol w:w="763"/>
        <w:gridCol w:w="1359"/>
        <w:gridCol w:w="598"/>
        <w:gridCol w:w="1169"/>
      </w:tblGrid>
      <w:tr w14:paraId="28E33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blHeader/>
        </w:trPr>
        <w:tc>
          <w:tcPr>
            <w:tcW w:w="276" w:type="pct"/>
            <w:tcBorders>
              <w:top w:val="single" w:color="auto" w:sz="4" w:space="0"/>
              <w:left w:val="single" w:color="000000" w:sz="4" w:space="0"/>
              <w:bottom w:val="single" w:color="000000" w:sz="4" w:space="0"/>
              <w:right w:val="single" w:color="000000" w:sz="4" w:space="0"/>
            </w:tcBorders>
            <w:noWrap w:val="0"/>
            <w:vAlign w:val="center"/>
          </w:tcPr>
          <w:p w14:paraId="6E899E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15"/>
                <w:rFonts w:hint="default" w:ascii="Times New Roman" w:hAnsi="Times New Roman" w:eastAsia="黑体" w:cs="Times New Roman"/>
                <w:sz w:val="21"/>
                <w:szCs w:val="21"/>
                <w:lang w:val="en-US" w:eastAsia="zh-CN" w:bidi="ar"/>
              </w:rPr>
              <w:t>序号</w:t>
            </w:r>
          </w:p>
        </w:tc>
        <w:tc>
          <w:tcPr>
            <w:tcW w:w="409" w:type="pct"/>
            <w:tcBorders>
              <w:top w:val="single" w:color="auto" w:sz="4" w:space="0"/>
              <w:left w:val="single" w:color="000000" w:sz="4" w:space="0"/>
              <w:bottom w:val="single" w:color="000000" w:sz="4" w:space="0"/>
              <w:right w:val="single" w:color="000000" w:sz="4" w:space="0"/>
            </w:tcBorders>
            <w:noWrap w:val="0"/>
            <w:vAlign w:val="center"/>
          </w:tcPr>
          <w:p w14:paraId="2A2BE6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15"/>
                <w:rFonts w:hint="default" w:ascii="Times New Roman" w:hAnsi="Times New Roman" w:eastAsia="黑体" w:cs="Times New Roman"/>
                <w:sz w:val="21"/>
                <w:szCs w:val="21"/>
                <w:lang w:val="en-US" w:eastAsia="zh-CN" w:bidi="ar"/>
              </w:rPr>
              <w:t>事项类别</w:t>
            </w:r>
          </w:p>
        </w:tc>
        <w:tc>
          <w:tcPr>
            <w:tcW w:w="478" w:type="pct"/>
            <w:tcBorders>
              <w:top w:val="single" w:color="auto" w:sz="4" w:space="0"/>
              <w:left w:val="single" w:color="000000" w:sz="4" w:space="0"/>
              <w:bottom w:val="single" w:color="000000" w:sz="4" w:space="0"/>
              <w:right w:val="single" w:color="000000" w:sz="4" w:space="0"/>
            </w:tcBorders>
            <w:noWrap w:val="0"/>
            <w:vAlign w:val="center"/>
          </w:tcPr>
          <w:p w14:paraId="16642A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15"/>
                <w:rFonts w:hint="default" w:ascii="Times New Roman" w:hAnsi="Times New Roman" w:eastAsia="黑体" w:cs="Times New Roman"/>
                <w:sz w:val="21"/>
                <w:szCs w:val="21"/>
                <w:lang w:val="en-US" w:eastAsia="zh-CN" w:bidi="ar"/>
              </w:rPr>
              <w:t>事项名称</w:t>
            </w:r>
          </w:p>
        </w:tc>
        <w:tc>
          <w:tcPr>
            <w:tcW w:w="663" w:type="pct"/>
            <w:tcBorders>
              <w:top w:val="single" w:color="auto" w:sz="4" w:space="0"/>
              <w:left w:val="single" w:color="000000" w:sz="4" w:space="0"/>
              <w:bottom w:val="single" w:color="000000" w:sz="4" w:space="0"/>
              <w:right w:val="single" w:color="000000" w:sz="4" w:space="0"/>
            </w:tcBorders>
            <w:noWrap w:val="0"/>
            <w:vAlign w:val="center"/>
          </w:tcPr>
          <w:p w14:paraId="0B302A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15"/>
                <w:rFonts w:hint="default" w:ascii="Times New Roman" w:hAnsi="Times New Roman" w:eastAsia="黑体" w:cs="Times New Roman"/>
                <w:sz w:val="21"/>
                <w:szCs w:val="21"/>
                <w:lang w:val="en-US" w:eastAsia="zh-CN" w:bidi="ar"/>
              </w:rPr>
              <w:t>公开内容</w:t>
            </w:r>
          </w:p>
        </w:tc>
        <w:tc>
          <w:tcPr>
            <w:tcW w:w="1195" w:type="pct"/>
            <w:tcBorders>
              <w:top w:val="single" w:color="auto" w:sz="4" w:space="0"/>
              <w:left w:val="single" w:color="000000" w:sz="4" w:space="0"/>
              <w:bottom w:val="single" w:color="000000" w:sz="4" w:space="0"/>
              <w:right w:val="single" w:color="000000" w:sz="4" w:space="0"/>
            </w:tcBorders>
            <w:noWrap w:val="0"/>
            <w:vAlign w:val="center"/>
          </w:tcPr>
          <w:p w14:paraId="53C9CD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15"/>
                <w:rFonts w:hint="default" w:ascii="Times New Roman" w:hAnsi="Times New Roman" w:eastAsia="黑体" w:cs="Times New Roman"/>
                <w:sz w:val="21"/>
                <w:szCs w:val="21"/>
                <w:lang w:val="en-US" w:eastAsia="zh-CN" w:bidi="ar"/>
              </w:rPr>
              <w:t>公开依据</w:t>
            </w:r>
          </w:p>
        </w:tc>
        <w:tc>
          <w:tcPr>
            <w:tcW w:w="387" w:type="pct"/>
            <w:tcBorders>
              <w:top w:val="single" w:color="auto" w:sz="4" w:space="0"/>
              <w:left w:val="single" w:color="000000" w:sz="4" w:space="0"/>
              <w:bottom w:val="single" w:color="000000" w:sz="4" w:space="0"/>
              <w:right w:val="single" w:color="000000" w:sz="4" w:space="0"/>
            </w:tcBorders>
            <w:noWrap w:val="0"/>
            <w:vAlign w:val="center"/>
          </w:tcPr>
          <w:p w14:paraId="5071D6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15"/>
                <w:rFonts w:hint="default" w:ascii="Times New Roman" w:hAnsi="Times New Roman" w:eastAsia="黑体" w:cs="Times New Roman"/>
                <w:sz w:val="21"/>
                <w:szCs w:val="21"/>
                <w:lang w:val="en-US" w:eastAsia="zh-CN" w:bidi="ar"/>
              </w:rPr>
              <w:t>公开渠道</w:t>
            </w:r>
          </w:p>
        </w:tc>
        <w:tc>
          <w:tcPr>
            <w:tcW w:w="690" w:type="pct"/>
            <w:tcBorders>
              <w:top w:val="single" w:color="auto" w:sz="4" w:space="0"/>
              <w:left w:val="single" w:color="000000" w:sz="4" w:space="0"/>
              <w:bottom w:val="single" w:color="000000" w:sz="4" w:space="0"/>
              <w:right w:val="single" w:color="000000" w:sz="4" w:space="0"/>
            </w:tcBorders>
            <w:noWrap w:val="0"/>
            <w:vAlign w:val="center"/>
          </w:tcPr>
          <w:p w14:paraId="139849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15"/>
                <w:rFonts w:hint="default" w:ascii="Times New Roman" w:hAnsi="Times New Roman" w:eastAsia="黑体" w:cs="Times New Roman"/>
                <w:sz w:val="21"/>
                <w:szCs w:val="21"/>
                <w:lang w:val="en-US" w:eastAsia="zh-CN" w:bidi="ar"/>
              </w:rPr>
              <w:t>公开时限</w:t>
            </w:r>
          </w:p>
        </w:tc>
        <w:tc>
          <w:tcPr>
            <w:tcW w:w="303" w:type="pct"/>
            <w:tcBorders>
              <w:top w:val="single" w:color="auto" w:sz="4" w:space="0"/>
              <w:left w:val="single" w:color="000000" w:sz="4" w:space="0"/>
              <w:bottom w:val="single" w:color="000000" w:sz="4" w:space="0"/>
              <w:right w:val="single" w:color="000000" w:sz="4" w:space="0"/>
            </w:tcBorders>
            <w:noWrap w:val="0"/>
            <w:vAlign w:val="center"/>
          </w:tcPr>
          <w:p w14:paraId="3C4DCC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15"/>
                <w:rFonts w:hint="default" w:ascii="Times New Roman" w:hAnsi="Times New Roman" w:eastAsia="黑体" w:cs="Times New Roman"/>
                <w:sz w:val="21"/>
                <w:szCs w:val="21"/>
                <w:lang w:val="en-US" w:eastAsia="zh-CN" w:bidi="ar"/>
              </w:rPr>
              <w:t>公开责任</w:t>
            </w:r>
          </w:p>
        </w:tc>
        <w:tc>
          <w:tcPr>
            <w:tcW w:w="594" w:type="pct"/>
            <w:tcBorders>
              <w:top w:val="single" w:color="auto" w:sz="4" w:space="0"/>
              <w:left w:val="single" w:color="000000" w:sz="4" w:space="0"/>
              <w:bottom w:val="single" w:color="000000" w:sz="4" w:space="0"/>
              <w:right w:val="single" w:color="000000" w:sz="4" w:space="0"/>
            </w:tcBorders>
            <w:noWrap w:val="0"/>
            <w:vAlign w:val="center"/>
          </w:tcPr>
          <w:p w14:paraId="497C3B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15"/>
                <w:rFonts w:hint="default" w:ascii="Times New Roman" w:hAnsi="Times New Roman" w:eastAsia="黑体" w:cs="Times New Roman"/>
                <w:sz w:val="21"/>
                <w:szCs w:val="21"/>
                <w:lang w:val="en-US" w:eastAsia="zh-CN" w:bidi="ar"/>
              </w:rPr>
              <w:t>链接地址</w:t>
            </w:r>
          </w:p>
        </w:tc>
      </w:tr>
      <w:tr w14:paraId="5D54F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5" w:hRule="atLeast"/>
        </w:trPr>
        <w:tc>
          <w:tcPr>
            <w:tcW w:w="276" w:type="pct"/>
            <w:vMerge w:val="restart"/>
            <w:tcBorders>
              <w:top w:val="single" w:color="000000" w:sz="4" w:space="0"/>
              <w:left w:val="single" w:color="000000" w:sz="4" w:space="0"/>
              <w:bottom w:val="single" w:color="000000" w:sz="4" w:space="0"/>
              <w:right w:val="single" w:color="000000" w:sz="4" w:space="0"/>
            </w:tcBorders>
            <w:noWrap w:val="0"/>
            <w:vAlign w:val="center"/>
          </w:tcPr>
          <w:p w14:paraId="23F517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409" w:type="pct"/>
            <w:vMerge w:val="restart"/>
            <w:tcBorders>
              <w:top w:val="single" w:color="000000" w:sz="4" w:space="0"/>
              <w:left w:val="single" w:color="000000" w:sz="4" w:space="0"/>
              <w:bottom w:val="single" w:color="000000" w:sz="4" w:space="0"/>
              <w:right w:val="single" w:color="000000" w:sz="4" w:space="0"/>
            </w:tcBorders>
            <w:noWrap w:val="0"/>
            <w:vAlign w:val="center"/>
          </w:tcPr>
          <w:p w14:paraId="7A2072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政策文件</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7BFF8A6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35FC118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1195" w:type="pct"/>
            <w:tcBorders>
              <w:top w:val="single" w:color="000000" w:sz="4" w:space="0"/>
              <w:left w:val="single" w:color="000000" w:sz="4" w:space="0"/>
              <w:bottom w:val="single" w:color="000000" w:sz="4" w:space="0"/>
              <w:right w:val="single" w:color="000000" w:sz="4" w:space="0"/>
            </w:tcBorders>
            <w:noWrap w:val="0"/>
            <w:vAlign w:val="center"/>
          </w:tcPr>
          <w:p w14:paraId="2033AB8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16"/>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20830FB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413D5E5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16"/>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3D53D88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办公室</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6F7A6E5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https://www.jinshishi.gov.cn/zwgk/site/tpl/1101601621?organId=6616338&amp;catId=1018680631&amp;tabs=1</w:t>
            </w:r>
          </w:p>
        </w:tc>
      </w:tr>
      <w:tr w14:paraId="06792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66" w:hRule="atLeast"/>
        </w:trPr>
        <w:tc>
          <w:tcPr>
            <w:tcW w:w="2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8DC37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3CD98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3655205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其他政策文件</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45746E2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除行政规范性文件以外的其他可以公开的文件</w:t>
            </w:r>
          </w:p>
        </w:tc>
        <w:tc>
          <w:tcPr>
            <w:tcW w:w="1195" w:type="pct"/>
            <w:tcBorders>
              <w:top w:val="single" w:color="000000" w:sz="4" w:space="0"/>
              <w:left w:val="single" w:color="000000" w:sz="4" w:space="0"/>
              <w:bottom w:val="single" w:color="000000" w:sz="4" w:space="0"/>
              <w:right w:val="single" w:color="000000" w:sz="4" w:space="0"/>
            </w:tcBorders>
            <w:noWrap w:val="0"/>
            <w:vAlign w:val="center"/>
          </w:tcPr>
          <w:p w14:paraId="6C0C8E9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16"/>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7FB3F4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204E8E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16"/>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3A65F8A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办公室</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564BFC9C">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无相应内容</w:t>
            </w:r>
          </w:p>
        </w:tc>
      </w:tr>
      <w:tr w14:paraId="5B370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50" w:hRule="atLeast"/>
        </w:trPr>
        <w:tc>
          <w:tcPr>
            <w:tcW w:w="276" w:type="pct"/>
            <w:vMerge w:val="restart"/>
            <w:tcBorders>
              <w:top w:val="single" w:color="000000" w:sz="4" w:space="0"/>
              <w:left w:val="single" w:color="000000" w:sz="4" w:space="0"/>
              <w:bottom w:val="single" w:color="000000" w:sz="4" w:space="0"/>
              <w:right w:val="single" w:color="000000" w:sz="4" w:space="0"/>
            </w:tcBorders>
            <w:noWrap w:val="0"/>
            <w:vAlign w:val="center"/>
          </w:tcPr>
          <w:p w14:paraId="2671DE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409" w:type="pct"/>
            <w:vMerge w:val="restart"/>
            <w:tcBorders>
              <w:top w:val="single" w:color="000000" w:sz="4" w:space="0"/>
              <w:left w:val="single" w:color="000000" w:sz="4" w:space="0"/>
              <w:bottom w:val="single" w:color="000000" w:sz="4" w:space="0"/>
              <w:right w:val="single" w:color="000000" w:sz="4" w:space="0"/>
            </w:tcBorders>
            <w:noWrap w:val="0"/>
            <w:vAlign w:val="center"/>
          </w:tcPr>
          <w:p w14:paraId="2CA106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机构概况</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7AD7C37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领导信息</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2D68CB0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单位负责人姓名、职务、主管或分管工作等</w:t>
            </w:r>
          </w:p>
        </w:tc>
        <w:tc>
          <w:tcPr>
            <w:tcW w:w="1195" w:type="pct"/>
            <w:tcBorders>
              <w:top w:val="single" w:color="000000" w:sz="4" w:space="0"/>
              <w:left w:val="single" w:color="000000" w:sz="4" w:space="0"/>
              <w:bottom w:val="single" w:color="000000" w:sz="4" w:space="0"/>
              <w:right w:val="single" w:color="000000" w:sz="4" w:space="0"/>
            </w:tcBorders>
            <w:noWrap w:val="0"/>
            <w:vAlign w:val="center"/>
          </w:tcPr>
          <w:p w14:paraId="27716CB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16"/>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13026F6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0F0A2B6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16"/>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580213B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办公室</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1F3A30E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https://www.jinshishi.gov.cn/szfsy/jgzn/zfbm/hzspfwj/content_123192</w:t>
            </w:r>
          </w:p>
        </w:tc>
      </w:tr>
      <w:tr w14:paraId="70232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6ED3F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8D891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7E17DAE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机构信息</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28AE02C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依据三定方案确定的机关职能，以及机构设置、办公地址、办公时间、联系方式等</w:t>
            </w:r>
          </w:p>
        </w:tc>
        <w:tc>
          <w:tcPr>
            <w:tcW w:w="1195" w:type="pct"/>
            <w:tcBorders>
              <w:top w:val="single" w:color="000000" w:sz="4" w:space="0"/>
              <w:left w:val="single" w:color="000000" w:sz="4" w:space="0"/>
              <w:bottom w:val="single" w:color="000000" w:sz="4" w:space="0"/>
              <w:right w:val="single" w:color="000000" w:sz="4" w:space="0"/>
            </w:tcBorders>
            <w:noWrap w:val="0"/>
            <w:vAlign w:val="center"/>
          </w:tcPr>
          <w:p w14:paraId="25DFCC7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16"/>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4455A29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6B492B5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16"/>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4977ABB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办公室</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387DDD8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https://www.jinshishi.gov.cn/szfsy/jgzn/zfbm/hzspfwj/content_123188</w:t>
            </w:r>
          </w:p>
        </w:tc>
      </w:tr>
      <w:tr w14:paraId="05F52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95" w:hRule="atLeast"/>
        </w:trPr>
        <w:tc>
          <w:tcPr>
            <w:tcW w:w="276" w:type="pct"/>
            <w:tcBorders>
              <w:top w:val="single" w:color="000000" w:sz="4" w:space="0"/>
              <w:left w:val="single" w:color="000000" w:sz="4" w:space="0"/>
              <w:bottom w:val="single" w:color="000000" w:sz="4" w:space="0"/>
              <w:right w:val="single" w:color="000000" w:sz="4" w:space="0"/>
            </w:tcBorders>
            <w:noWrap w:val="0"/>
            <w:vAlign w:val="center"/>
          </w:tcPr>
          <w:p w14:paraId="401A6C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4C78FEE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规划计划</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280F571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数据和政务服务领域规划计划</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5B225A1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涉及数据和政务服务业务职能的中长期计划、年度工作计划信息、计划执行情况</w:t>
            </w:r>
          </w:p>
        </w:tc>
        <w:tc>
          <w:tcPr>
            <w:tcW w:w="1195" w:type="pct"/>
            <w:tcBorders>
              <w:top w:val="single" w:color="000000" w:sz="4" w:space="0"/>
              <w:left w:val="single" w:color="000000" w:sz="4" w:space="0"/>
              <w:bottom w:val="single" w:color="000000" w:sz="4" w:space="0"/>
              <w:right w:val="single" w:color="000000" w:sz="4" w:space="0"/>
            </w:tcBorders>
            <w:noWrap w:val="0"/>
            <w:vAlign w:val="center"/>
          </w:tcPr>
          <w:p w14:paraId="5D2AC80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16"/>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1E1FF9B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6399AE8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16"/>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374759E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数据管理股</w:t>
            </w:r>
          </w:p>
          <w:p w14:paraId="6691A9D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2E21987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https://www.jinshishi.gov.cn/zwgk/public/column/6616338?type=4&amp;catId=1018680701&amp;action=list&amp;nav=3</w:t>
            </w:r>
          </w:p>
        </w:tc>
      </w:tr>
      <w:tr w14:paraId="441F3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20" w:hRule="atLeast"/>
        </w:trPr>
        <w:tc>
          <w:tcPr>
            <w:tcW w:w="276" w:type="pct"/>
            <w:tcBorders>
              <w:top w:val="single" w:color="000000" w:sz="4" w:space="0"/>
              <w:left w:val="single" w:color="000000" w:sz="4" w:space="0"/>
              <w:bottom w:val="single" w:color="000000" w:sz="4" w:space="0"/>
              <w:right w:val="single" w:color="000000" w:sz="4" w:space="0"/>
            </w:tcBorders>
            <w:noWrap w:val="0"/>
            <w:vAlign w:val="center"/>
          </w:tcPr>
          <w:p w14:paraId="2C216F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073549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政务服务</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20DFC79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数据和政务服务领域政务服务事项信息</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0DDB795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数据和政务服务领域办理行政许可和其他对外管理服务事项目录，行使事项的依据、条件、程序以及办理结果</w:t>
            </w:r>
          </w:p>
        </w:tc>
        <w:tc>
          <w:tcPr>
            <w:tcW w:w="1195" w:type="pct"/>
            <w:tcBorders>
              <w:top w:val="single" w:color="000000" w:sz="4" w:space="0"/>
              <w:left w:val="single" w:color="000000" w:sz="4" w:space="0"/>
              <w:bottom w:val="single" w:color="000000" w:sz="4" w:space="0"/>
              <w:right w:val="single" w:color="000000" w:sz="4" w:space="0"/>
            </w:tcBorders>
            <w:noWrap w:val="0"/>
            <w:vAlign w:val="center"/>
          </w:tcPr>
          <w:p w14:paraId="3360A47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《中华人民共和国行政许可法》第三十条；《中华人民共和国政府信息公开条例》（国务院令第</w:t>
            </w:r>
            <w:r>
              <w:rPr>
                <w:rStyle w:val="16"/>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号）第二十条；《国务院办公厅关于全面实行行政许可事项清单管理的通知》（国办发〔</w:t>
            </w:r>
            <w:r>
              <w:rPr>
                <w:rStyle w:val="16"/>
                <w:rFonts w:hint="default" w:ascii="Times New Roman" w:hAnsi="Times New Roman" w:eastAsia="方正仿宋_GBK" w:cs="Times New Roman"/>
                <w:lang w:val="en-US" w:eastAsia="zh-CN" w:bidi="ar"/>
              </w:rPr>
              <w:t>2022</w:t>
            </w:r>
            <w:r>
              <w:rPr>
                <w:rFonts w:hint="default" w:ascii="Times New Roman" w:hAnsi="Times New Roman" w:eastAsia="方正仿宋_GBK" w:cs="Times New Roman"/>
                <w:i w:val="0"/>
                <w:iCs w:val="0"/>
                <w:color w:val="000000"/>
                <w:kern w:val="0"/>
                <w:sz w:val="20"/>
                <w:szCs w:val="20"/>
                <w:u w:val="none"/>
                <w:lang w:val="en-US" w:eastAsia="zh-CN" w:bidi="ar"/>
              </w:rPr>
              <w:t>〕</w:t>
            </w:r>
            <w:r>
              <w:rPr>
                <w:rStyle w:val="16"/>
                <w:rFonts w:hint="default" w:ascii="Times New Roman" w:hAnsi="Times New Roman" w:eastAsia="方正仿宋_GBK" w:cs="Times New Roman"/>
                <w:lang w:val="en-US" w:eastAsia="zh-CN" w:bidi="ar"/>
              </w:rPr>
              <w:t>2</w:t>
            </w:r>
            <w:r>
              <w:rPr>
                <w:rFonts w:hint="default" w:ascii="Times New Roman" w:hAnsi="Times New Roman" w:eastAsia="方正仿宋_GBK" w:cs="Times New Roman"/>
                <w:i w:val="0"/>
                <w:iCs w:val="0"/>
                <w:color w:val="000000"/>
                <w:kern w:val="0"/>
                <w:sz w:val="20"/>
                <w:szCs w:val="20"/>
                <w:u w:val="none"/>
                <w:lang w:val="en-US" w:eastAsia="zh-CN" w:bidi="ar"/>
              </w:rPr>
              <w:t>号）第（八）条；《国务院关于建立完善守信联合激励和失信联合惩戒制度加快推进社会诚信建设的指导意见》（国发〔</w:t>
            </w:r>
            <w:r>
              <w:rPr>
                <w:rStyle w:val="16"/>
                <w:rFonts w:hint="default" w:ascii="Times New Roman" w:hAnsi="Times New Roman" w:eastAsia="方正仿宋_GBK" w:cs="Times New Roman"/>
                <w:lang w:val="en-US" w:eastAsia="zh-CN" w:bidi="ar"/>
              </w:rPr>
              <w:t>2016</w:t>
            </w:r>
            <w:r>
              <w:rPr>
                <w:rFonts w:hint="default" w:ascii="Times New Roman" w:hAnsi="Times New Roman" w:eastAsia="方正仿宋_GBK" w:cs="Times New Roman"/>
                <w:i w:val="0"/>
                <w:iCs w:val="0"/>
                <w:color w:val="000000"/>
                <w:kern w:val="0"/>
                <w:sz w:val="20"/>
                <w:szCs w:val="20"/>
                <w:u w:val="none"/>
                <w:lang w:val="en-US" w:eastAsia="zh-CN" w:bidi="ar"/>
              </w:rPr>
              <w:t>〕</w:t>
            </w:r>
            <w:r>
              <w:rPr>
                <w:rStyle w:val="16"/>
                <w:rFonts w:hint="default" w:ascii="Times New Roman" w:hAnsi="Times New Roman" w:eastAsia="方正仿宋_GBK" w:cs="Times New Roman"/>
                <w:lang w:val="en-US" w:eastAsia="zh-CN" w:bidi="ar"/>
              </w:rPr>
              <w:t>33</w:t>
            </w:r>
            <w:r>
              <w:rPr>
                <w:rFonts w:hint="default" w:ascii="Times New Roman" w:hAnsi="Times New Roman" w:eastAsia="方正仿宋_GBK" w:cs="Times New Roman"/>
                <w:i w:val="0"/>
                <w:iCs w:val="0"/>
                <w:color w:val="000000"/>
                <w:kern w:val="0"/>
                <w:sz w:val="20"/>
                <w:szCs w:val="20"/>
                <w:u w:val="none"/>
                <w:lang w:val="en-US" w:eastAsia="zh-CN" w:bidi="ar"/>
              </w:rPr>
              <w:t>号）第（十七）条</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03267AB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1F4F6F3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16"/>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个工作日内；行政许可自决定之日起</w:t>
            </w:r>
            <w:r>
              <w:rPr>
                <w:rStyle w:val="16"/>
                <w:rFonts w:hint="default" w:ascii="Times New Roman" w:hAnsi="Times New Roman" w:eastAsia="方正仿宋_GBK" w:cs="Times New Roman"/>
                <w:lang w:val="en-US" w:eastAsia="zh-CN" w:bidi="ar"/>
              </w:rPr>
              <w:t>7</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6331714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数字政务股</w:t>
            </w:r>
          </w:p>
          <w:p w14:paraId="5FCAF36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3685074A">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无许可内容</w:t>
            </w:r>
          </w:p>
        </w:tc>
      </w:tr>
      <w:tr w14:paraId="5ED53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96" w:hRule="atLeast"/>
        </w:trPr>
        <w:tc>
          <w:tcPr>
            <w:tcW w:w="276" w:type="pct"/>
            <w:tcBorders>
              <w:top w:val="single" w:color="000000" w:sz="4" w:space="0"/>
              <w:left w:val="single" w:color="000000" w:sz="4" w:space="0"/>
              <w:bottom w:val="single" w:color="000000" w:sz="4" w:space="0"/>
              <w:right w:val="single" w:color="000000" w:sz="4" w:space="0"/>
            </w:tcBorders>
            <w:noWrap w:val="0"/>
            <w:vAlign w:val="center"/>
          </w:tcPr>
          <w:p w14:paraId="6C2EA4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6A02BC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行政处罚</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4852B16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数据和政务服务领域行政处罚信息</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73C6721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数据和政务服务领域实施行政处罚的依据、条件、程序以及本行政机关认为具有一定社会影响的行政处罚决定</w:t>
            </w:r>
          </w:p>
        </w:tc>
        <w:tc>
          <w:tcPr>
            <w:tcW w:w="1195" w:type="pct"/>
            <w:tcBorders>
              <w:top w:val="single" w:color="000000" w:sz="4" w:space="0"/>
              <w:left w:val="single" w:color="000000" w:sz="4" w:space="0"/>
              <w:bottom w:val="single" w:color="000000" w:sz="4" w:space="0"/>
              <w:right w:val="single" w:color="000000" w:sz="4" w:space="0"/>
            </w:tcBorders>
            <w:noWrap w:val="0"/>
            <w:vAlign w:val="center"/>
          </w:tcPr>
          <w:p w14:paraId="0971C39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16"/>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号）第二十条；《国务院关于建立完善守信联合激励和失信联合惩戒制度加快推进社会诚信建设的指导意见》（国发〔</w:t>
            </w:r>
            <w:r>
              <w:rPr>
                <w:rStyle w:val="16"/>
                <w:rFonts w:hint="default" w:ascii="Times New Roman" w:hAnsi="Times New Roman" w:eastAsia="方正仿宋_GBK" w:cs="Times New Roman"/>
                <w:lang w:val="en-US" w:eastAsia="zh-CN" w:bidi="ar"/>
              </w:rPr>
              <w:t>2016</w:t>
            </w:r>
            <w:r>
              <w:rPr>
                <w:rFonts w:hint="default" w:ascii="Times New Roman" w:hAnsi="Times New Roman" w:eastAsia="方正仿宋_GBK" w:cs="Times New Roman"/>
                <w:i w:val="0"/>
                <w:iCs w:val="0"/>
                <w:color w:val="000000"/>
                <w:kern w:val="0"/>
                <w:sz w:val="20"/>
                <w:szCs w:val="20"/>
                <w:u w:val="none"/>
                <w:lang w:val="en-US" w:eastAsia="zh-CN" w:bidi="ar"/>
              </w:rPr>
              <w:t>〕</w:t>
            </w:r>
            <w:r>
              <w:rPr>
                <w:rStyle w:val="16"/>
                <w:rFonts w:hint="default" w:ascii="Times New Roman" w:hAnsi="Times New Roman" w:eastAsia="方正仿宋_GBK" w:cs="Times New Roman"/>
                <w:lang w:val="en-US" w:eastAsia="zh-CN" w:bidi="ar"/>
              </w:rPr>
              <w:t>33</w:t>
            </w:r>
            <w:r>
              <w:rPr>
                <w:rFonts w:hint="default" w:ascii="Times New Roman" w:hAnsi="Times New Roman" w:eastAsia="方正仿宋_GBK" w:cs="Times New Roman"/>
                <w:i w:val="0"/>
                <w:iCs w:val="0"/>
                <w:color w:val="000000"/>
                <w:kern w:val="0"/>
                <w:sz w:val="20"/>
                <w:szCs w:val="20"/>
                <w:u w:val="none"/>
                <w:lang w:val="en-US" w:eastAsia="zh-CN" w:bidi="ar"/>
              </w:rPr>
              <w:t>号）第（十七）条</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5F66738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24EC040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16"/>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个工作日内；行政处罚自决定之日起</w:t>
            </w:r>
            <w:r>
              <w:rPr>
                <w:rStyle w:val="16"/>
                <w:rFonts w:hint="default" w:ascii="Times New Roman" w:hAnsi="Times New Roman" w:eastAsia="方正仿宋_GBK" w:cs="Times New Roman"/>
                <w:lang w:val="en-US" w:eastAsia="zh-CN" w:bidi="ar"/>
              </w:rPr>
              <w:t>7</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13F2A52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数字政务股</w:t>
            </w:r>
          </w:p>
          <w:p w14:paraId="3924BD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1CD7232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无处罚内容</w:t>
            </w:r>
          </w:p>
        </w:tc>
      </w:tr>
      <w:tr w14:paraId="65E7A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80" w:hRule="atLeast"/>
        </w:trPr>
        <w:tc>
          <w:tcPr>
            <w:tcW w:w="276" w:type="pct"/>
            <w:vMerge w:val="restart"/>
            <w:tcBorders>
              <w:top w:val="single" w:color="000000" w:sz="4" w:space="0"/>
              <w:left w:val="single" w:color="000000" w:sz="4" w:space="0"/>
              <w:bottom w:val="single" w:color="000000" w:sz="4" w:space="0"/>
              <w:right w:val="single" w:color="000000" w:sz="4" w:space="0"/>
            </w:tcBorders>
            <w:noWrap w:val="0"/>
            <w:vAlign w:val="center"/>
          </w:tcPr>
          <w:p w14:paraId="074FC1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409" w:type="pct"/>
            <w:vMerge w:val="restart"/>
            <w:tcBorders>
              <w:top w:val="single" w:color="000000" w:sz="4" w:space="0"/>
              <w:left w:val="single" w:color="000000" w:sz="4" w:space="0"/>
              <w:bottom w:val="single" w:color="000000" w:sz="4" w:space="0"/>
              <w:right w:val="single" w:color="000000" w:sz="4" w:space="0"/>
            </w:tcBorders>
            <w:noWrap w:val="0"/>
            <w:vAlign w:val="center"/>
          </w:tcPr>
          <w:p w14:paraId="4DD7070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财政预算、决算</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40EA213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预算、决算</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778EF51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部门预算、决算及执行情况</w:t>
            </w:r>
          </w:p>
        </w:tc>
        <w:tc>
          <w:tcPr>
            <w:tcW w:w="1195" w:type="pct"/>
            <w:tcBorders>
              <w:top w:val="single" w:color="000000" w:sz="4" w:space="0"/>
              <w:left w:val="single" w:color="000000" w:sz="4" w:space="0"/>
              <w:bottom w:val="single" w:color="000000" w:sz="4" w:space="0"/>
              <w:right w:val="single" w:color="000000" w:sz="4" w:space="0"/>
            </w:tcBorders>
            <w:noWrap w:val="0"/>
            <w:vAlign w:val="center"/>
          </w:tcPr>
          <w:p w14:paraId="178B697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w:t>
            </w:r>
            <w:r>
              <w:rPr>
                <w:rStyle w:val="16"/>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1E4E8DB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17F0279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77819C6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办公室</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519CB55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https://www.jinshishi.gov.cn/zwgk/public/column/6616338?type=4&amp;catId=1018681361&amp;action=list&amp;nav=3&amp;navmenu=2</w:t>
            </w:r>
          </w:p>
        </w:tc>
      </w:tr>
      <w:tr w14:paraId="4F6E2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5" w:hRule="atLeast"/>
        </w:trPr>
        <w:tc>
          <w:tcPr>
            <w:tcW w:w="2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7FA5E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7FA8E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119349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0BEA150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“三公”经费财政拨款预算总额和分项数额，对增减变化的原因说明</w:t>
            </w:r>
          </w:p>
        </w:tc>
        <w:tc>
          <w:tcPr>
            <w:tcW w:w="1195" w:type="pct"/>
            <w:tcBorders>
              <w:top w:val="single" w:color="000000" w:sz="4" w:space="0"/>
              <w:left w:val="single" w:color="000000" w:sz="4" w:space="0"/>
              <w:bottom w:val="single" w:color="000000" w:sz="4" w:space="0"/>
              <w:right w:val="single" w:color="000000" w:sz="4" w:space="0"/>
            </w:tcBorders>
            <w:noWrap w:val="0"/>
            <w:vAlign w:val="center"/>
          </w:tcPr>
          <w:p w14:paraId="2B72F84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w:t>
            </w:r>
            <w:r>
              <w:rPr>
                <w:rStyle w:val="16"/>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293F574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6811970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1E27AC2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办公室</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1C1F26B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color w:val="auto"/>
                <w:kern w:val="21"/>
                <w:sz w:val="20"/>
                <w:szCs w:val="20"/>
              </w:rPr>
              <w:t>“三公”</w:t>
            </w:r>
            <w:r>
              <w:rPr>
                <w:rFonts w:hint="eastAsia" w:eastAsia="方正仿宋_GBK" w:cs="Times New Roman"/>
                <w:snapToGrid w:val="0"/>
                <w:color w:val="auto"/>
                <w:kern w:val="21"/>
                <w:sz w:val="20"/>
                <w:szCs w:val="20"/>
                <w:lang w:val="en-US" w:eastAsia="zh-CN"/>
              </w:rPr>
              <w:t>经费在预决算中已公开</w:t>
            </w:r>
          </w:p>
        </w:tc>
      </w:tr>
      <w:tr w14:paraId="01565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E3919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D1A2C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027F5D7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绩效评价</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5913051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按要求将项目支出绩效评价结果编入预算并公开</w:t>
            </w:r>
          </w:p>
        </w:tc>
        <w:tc>
          <w:tcPr>
            <w:tcW w:w="1195" w:type="pct"/>
            <w:tcBorders>
              <w:top w:val="single" w:color="000000" w:sz="4" w:space="0"/>
              <w:left w:val="single" w:color="000000" w:sz="4" w:space="0"/>
              <w:bottom w:val="single" w:color="000000" w:sz="4" w:space="0"/>
              <w:right w:val="single" w:color="000000" w:sz="4" w:space="0"/>
            </w:tcBorders>
            <w:noWrap w:val="0"/>
            <w:vAlign w:val="center"/>
          </w:tcPr>
          <w:p w14:paraId="788F99C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2E77E8E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37ACA84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16"/>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0D715CE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办公室</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23DFE40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eastAsia" w:eastAsia="方正仿宋_GBK" w:cs="Times New Roman"/>
                <w:snapToGrid w:val="0"/>
                <w:color w:val="auto"/>
                <w:kern w:val="21"/>
                <w:sz w:val="20"/>
                <w:szCs w:val="20"/>
                <w:lang w:val="en-US" w:eastAsia="zh-CN"/>
              </w:rPr>
              <w:t>绩效评价在预决算中已公开</w:t>
            </w:r>
          </w:p>
        </w:tc>
      </w:tr>
      <w:tr w14:paraId="48AE7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76" w:type="pct"/>
            <w:tcBorders>
              <w:top w:val="single" w:color="000000" w:sz="4" w:space="0"/>
              <w:left w:val="single" w:color="000000" w:sz="4" w:space="0"/>
              <w:bottom w:val="single" w:color="000000" w:sz="4" w:space="0"/>
              <w:right w:val="single" w:color="000000" w:sz="4" w:space="0"/>
            </w:tcBorders>
            <w:noWrap w:val="0"/>
            <w:vAlign w:val="center"/>
          </w:tcPr>
          <w:p w14:paraId="4E29C3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5FC4038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行政事业性收费信息</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1614259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行政事业性收费清单</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1700659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行政事业性收费的收费主体、收费对象、收费范围、计费（量）单位和标准、收费频次等</w:t>
            </w:r>
          </w:p>
        </w:tc>
        <w:tc>
          <w:tcPr>
            <w:tcW w:w="1195" w:type="pct"/>
            <w:tcBorders>
              <w:top w:val="single" w:color="000000" w:sz="4" w:space="0"/>
              <w:left w:val="single" w:color="000000" w:sz="4" w:space="0"/>
              <w:bottom w:val="single" w:color="000000" w:sz="4" w:space="0"/>
              <w:right w:val="single" w:color="000000" w:sz="4" w:space="0"/>
            </w:tcBorders>
            <w:noWrap w:val="0"/>
            <w:vAlign w:val="center"/>
          </w:tcPr>
          <w:p w14:paraId="632A73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5568E14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20237B6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25E78AB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无</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7873B442">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无收费项目</w:t>
            </w:r>
          </w:p>
        </w:tc>
      </w:tr>
      <w:tr w14:paraId="547FE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76" w:type="pct"/>
            <w:tcBorders>
              <w:top w:val="single" w:color="000000" w:sz="4" w:space="0"/>
              <w:left w:val="single" w:color="000000" w:sz="4" w:space="0"/>
              <w:bottom w:val="single" w:color="000000" w:sz="4" w:space="0"/>
              <w:right w:val="single" w:color="000000" w:sz="4" w:space="0"/>
            </w:tcBorders>
            <w:noWrap w:val="0"/>
            <w:vAlign w:val="center"/>
          </w:tcPr>
          <w:p w14:paraId="50BCC8A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4B33CAC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政府采购</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77F920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政府集中采购项目的实施情况</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3287435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包括采购项目公告、采购文件、采购项目预算金额、采购结果、采购合同等信息</w:t>
            </w:r>
          </w:p>
        </w:tc>
        <w:tc>
          <w:tcPr>
            <w:tcW w:w="1195" w:type="pct"/>
            <w:tcBorders>
              <w:top w:val="single" w:color="000000" w:sz="4" w:space="0"/>
              <w:left w:val="single" w:color="000000" w:sz="4" w:space="0"/>
              <w:bottom w:val="single" w:color="000000" w:sz="4" w:space="0"/>
              <w:right w:val="single" w:color="000000" w:sz="4" w:space="0"/>
            </w:tcBorders>
            <w:noWrap w:val="0"/>
            <w:vAlign w:val="center"/>
          </w:tcPr>
          <w:p w14:paraId="4E47A27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w:t>
            </w:r>
            <w:r>
              <w:rPr>
                <w:rStyle w:val="16"/>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号）第二十条；《国务院办公厅关于推进公共资源配置领域政府信息公开的意见》（国办发〔</w:t>
            </w:r>
            <w:r>
              <w:rPr>
                <w:rStyle w:val="16"/>
                <w:rFonts w:hint="default" w:ascii="Times New Roman" w:hAnsi="Times New Roman" w:eastAsia="方正仿宋_GBK" w:cs="Times New Roman"/>
                <w:lang w:val="en-US" w:eastAsia="zh-CN" w:bidi="ar"/>
              </w:rPr>
              <w:t>2017</w:t>
            </w:r>
            <w:r>
              <w:rPr>
                <w:rFonts w:hint="default" w:ascii="Times New Roman" w:hAnsi="Times New Roman" w:eastAsia="方正仿宋_GBK" w:cs="Times New Roman"/>
                <w:i w:val="0"/>
                <w:iCs w:val="0"/>
                <w:color w:val="000000"/>
                <w:kern w:val="0"/>
                <w:sz w:val="20"/>
                <w:szCs w:val="20"/>
                <w:u w:val="none"/>
                <w:lang w:val="en-US" w:eastAsia="zh-CN" w:bidi="ar"/>
              </w:rPr>
              <w:t>〕</w:t>
            </w:r>
            <w:r>
              <w:rPr>
                <w:rStyle w:val="16"/>
                <w:rFonts w:hint="default" w:ascii="Times New Roman" w:hAnsi="Times New Roman" w:eastAsia="方正仿宋_GBK" w:cs="Times New Roman"/>
                <w:lang w:val="en-US" w:eastAsia="zh-CN" w:bidi="ar"/>
              </w:rPr>
              <w:t>97</w:t>
            </w:r>
            <w:r>
              <w:rPr>
                <w:rFonts w:hint="default" w:ascii="Times New Roman" w:hAnsi="Times New Roman" w:eastAsia="方正仿宋_GBK" w:cs="Times New Roman"/>
                <w:i w:val="0"/>
                <w:iCs w:val="0"/>
                <w:color w:val="000000"/>
                <w:kern w:val="0"/>
                <w:sz w:val="20"/>
                <w:szCs w:val="20"/>
                <w:u w:val="none"/>
                <w:lang w:val="en-US" w:eastAsia="zh-CN" w:bidi="ar"/>
              </w:rPr>
              <w:t>号）第二部分第（一）条第</w:t>
            </w:r>
            <w:r>
              <w:rPr>
                <w:rStyle w:val="16"/>
                <w:rFonts w:hint="default" w:ascii="Times New Roman" w:hAnsi="Times New Roman" w:eastAsia="方正仿宋_GBK" w:cs="Times New Roman"/>
                <w:lang w:val="en-US" w:eastAsia="zh-CN" w:bidi="ar"/>
              </w:rPr>
              <w:t>4</w:t>
            </w:r>
            <w:r>
              <w:rPr>
                <w:rFonts w:hint="default" w:ascii="Times New Roman" w:hAnsi="Times New Roman" w:eastAsia="方正仿宋_GBK" w:cs="Times New Roman"/>
                <w:i w:val="0"/>
                <w:iCs w:val="0"/>
                <w:color w:val="000000"/>
                <w:kern w:val="0"/>
                <w:sz w:val="20"/>
                <w:szCs w:val="20"/>
                <w:u w:val="none"/>
                <w:lang w:val="en-US" w:eastAsia="zh-CN" w:bidi="ar"/>
              </w:rPr>
              <w:t>点</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512AF5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6606FB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16"/>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48D7D26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办公室</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3B83B82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https://www.jinshishi.gov.cn/zwgk/public/column/6616338?type=4&amp;catId=1018681761&amp;action=list&amp;nav=3</w:t>
            </w:r>
          </w:p>
        </w:tc>
      </w:tr>
      <w:tr w14:paraId="12860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70" w:hRule="atLeast"/>
        </w:trPr>
        <w:tc>
          <w:tcPr>
            <w:tcW w:w="276" w:type="pct"/>
            <w:tcBorders>
              <w:top w:val="single" w:color="000000" w:sz="4" w:space="0"/>
              <w:left w:val="single" w:color="000000" w:sz="4" w:space="0"/>
              <w:bottom w:val="single" w:color="000000" w:sz="4" w:space="0"/>
              <w:right w:val="single" w:color="000000" w:sz="4" w:space="0"/>
            </w:tcBorders>
            <w:noWrap w:val="0"/>
            <w:vAlign w:val="center"/>
          </w:tcPr>
          <w:p w14:paraId="0FFDA5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3ECAED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重大建设项目</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39AC980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数据和政务服务领域重大建设项目的批准和实施情况</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6F12D91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kern w:val="21"/>
                <w:sz w:val="20"/>
                <w:szCs w:val="20"/>
                <w:lang w:val="en-US" w:eastAsia="zh-CN"/>
              </w:rPr>
              <w:t>对经济社会发展、民生改善有直接、广泛和重要影响的固定资产投资项目的审批、核准结果信息</w:t>
            </w:r>
          </w:p>
        </w:tc>
        <w:tc>
          <w:tcPr>
            <w:tcW w:w="1195" w:type="pct"/>
            <w:tcBorders>
              <w:top w:val="single" w:color="000000" w:sz="4" w:space="0"/>
              <w:left w:val="single" w:color="000000" w:sz="4" w:space="0"/>
              <w:bottom w:val="single" w:color="000000" w:sz="4" w:space="0"/>
              <w:right w:val="single" w:color="000000" w:sz="4" w:space="0"/>
            </w:tcBorders>
            <w:noWrap w:val="0"/>
            <w:vAlign w:val="center"/>
          </w:tcPr>
          <w:p w14:paraId="7691CD5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16"/>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号）第二十条；《国务院办公厅关于推进重大建设项目批准和实施领域政府信息公开的意见》（国办发〔</w:t>
            </w:r>
            <w:r>
              <w:rPr>
                <w:rStyle w:val="16"/>
                <w:rFonts w:hint="default" w:ascii="Times New Roman" w:hAnsi="Times New Roman" w:eastAsia="方正仿宋_GBK" w:cs="Times New Roman"/>
                <w:lang w:val="en-US" w:eastAsia="zh-CN" w:bidi="ar"/>
              </w:rPr>
              <w:t>2017</w:t>
            </w:r>
            <w:r>
              <w:rPr>
                <w:rFonts w:hint="default" w:ascii="Times New Roman" w:hAnsi="Times New Roman" w:eastAsia="方正仿宋_GBK" w:cs="Times New Roman"/>
                <w:i w:val="0"/>
                <w:iCs w:val="0"/>
                <w:color w:val="000000"/>
                <w:kern w:val="0"/>
                <w:sz w:val="20"/>
                <w:szCs w:val="20"/>
                <w:u w:val="none"/>
                <w:lang w:val="en-US" w:eastAsia="zh-CN" w:bidi="ar"/>
              </w:rPr>
              <w:t>〕</w:t>
            </w:r>
            <w:r>
              <w:rPr>
                <w:rStyle w:val="16"/>
                <w:rFonts w:hint="default" w:ascii="Times New Roman" w:hAnsi="Times New Roman" w:eastAsia="方正仿宋_GBK" w:cs="Times New Roman"/>
                <w:lang w:val="en-US" w:eastAsia="zh-CN" w:bidi="ar"/>
              </w:rPr>
              <w:t>94</w:t>
            </w:r>
            <w:r>
              <w:rPr>
                <w:rFonts w:hint="default" w:ascii="Times New Roman" w:hAnsi="Times New Roman" w:eastAsia="方正仿宋_GBK" w:cs="Times New Roman"/>
                <w:i w:val="0"/>
                <w:iCs w:val="0"/>
                <w:color w:val="000000"/>
                <w:kern w:val="0"/>
                <w:sz w:val="20"/>
                <w:szCs w:val="20"/>
                <w:u w:val="none"/>
                <w:lang w:val="en-US" w:eastAsia="zh-CN" w:bidi="ar"/>
              </w:rPr>
              <w:t>号）</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0E77273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089A69D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16"/>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4B12E46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数字政务股</w:t>
            </w:r>
          </w:p>
          <w:p w14:paraId="1D56543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5B1828E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https://www.jinshishi.gov.cn/zwgk/public/column/6616338?type=4&amp;catId=1018681851&amp;action=list&amp;nav=3</w:t>
            </w:r>
          </w:p>
        </w:tc>
      </w:tr>
      <w:tr w14:paraId="473FC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76" w:type="pct"/>
            <w:tcBorders>
              <w:top w:val="single" w:color="000000" w:sz="4" w:space="0"/>
              <w:left w:val="single" w:color="000000" w:sz="4" w:space="0"/>
              <w:bottom w:val="single" w:color="000000" w:sz="4" w:space="0"/>
              <w:right w:val="single" w:color="000000" w:sz="4" w:space="0"/>
            </w:tcBorders>
            <w:noWrap w:val="0"/>
            <w:vAlign w:val="center"/>
          </w:tcPr>
          <w:p w14:paraId="279832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302F3A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应急管理</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31C72BC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突发公共事件的应急预案、预警信息及应对情况</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7A9CEE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数据和政务服务领域突发公共事件应急预案，发布的预警信息和事件应对情况</w:t>
            </w:r>
          </w:p>
        </w:tc>
        <w:tc>
          <w:tcPr>
            <w:tcW w:w="1195" w:type="pct"/>
            <w:tcBorders>
              <w:top w:val="single" w:color="000000" w:sz="4" w:space="0"/>
              <w:left w:val="single" w:color="000000" w:sz="4" w:space="0"/>
              <w:bottom w:val="single" w:color="000000" w:sz="4" w:space="0"/>
              <w:right w:val="single" w:color="000000" w:sz="4" w:space="0"/>
            </w:tcBorders>
            <w:noWrap w:val="0"/>
            <w:vAlign w:val="center"/>
          </w:tcPr>
          <w:p w14:paraId="15538C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16"/>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号）第二十条；《国务院办公厅关于印发</w:t>
            </w:r>
            <w:r>
              <w:rPr>
                <w:rStyle w:val="16"/>
                <w:rFonts w:hint="default" w:ascii="Times New Roman" w:hAnsi="Times New Roman" w:eastAsia="方正仿宋_GBK" w:cs="Times New Roman"/>
                <w:lang w:val="en-US" w:eastAsia="zh-CN" w:bidi="ar"/>
              </w:rPr>
              <w:t>&lt;</w:t>
            </w:r>
            <w:r>
              <w:rPr>
                <w:rFonts w:hint="default" w:ascii="Times New Roman" w:hAnsi="Times New Roman" w:eastAsia="方正仿宋_GBK" w:cs="Times New Roman"/>
                <w:i w:val="0"/>
                <w:iCs w:val="0"/>
                <w:color w:val="000000"/>
                <w:kern w:val="0"/>
                <w:sz w:val="20"/>
                <w:szCs w:val="20"/>
                <w:u w:val="none"/>
                <w:lang w:val="en-US" w:eastAsia="zh-CN" w:bidi="ar"/>
              </w:rPr>
              <w:t>突发事件应急预案管理办法</w:t>
            </w:r>
            <w:r>
              <w:rPr>
                <w:rStyle w:val="16"/>
                <w:rFonts w:hint="default" w:ascii="Times New Roman" w:hAnsi="Times New Roman" w:eastAsia="方正仿宋_GBK" w:cs="Times New Roman"/>
                <w:lang w:val="en-US" w:eastAsia="zh-CN" w:bidi="ar"/>
              </w:rPr>
              <w:t>&gt;</w:t>
            </w:r>
            <w:r>
              <w:rPr>
                <w:rFonts w:hint="default" w:ascii="Times New Roman" w:hAnsi="Times New Roman" w:eastAsia="方正仿宋_GBK" w:cs="Times New Roman"/>
                <w:i w:val="0"/>
                <w:iCs w:val="0"/>
                <w:color w:val="000000"/>
                <w:kern w:val="0"/>
                <w:sz w:val="20"/>
                <w:szCs w:val="20"/>
                <w:u w:val="none"/>
                <w:lang w:val="en-US" w:eastAsia="zh-CN" w:bidi="ar"/>
              </w:rPr>
              <w:t>的通知》（国办发〔</w:t>
            </w:r>
            <w:r>
              <w:rPr>
                <w:rStyle w:val="16"/>
                <w:rFonts w:hint="default" w:ascii="Times New Roman" w:hAnsi="Times New Roman" w:eastAsia="方正仿宋_GBK" w:cs="Times New Roman"/>
                <w:lang w:val="en-US" w:eastAsia="zh-CN" w:bidi="ar"/>
              </w:rPr>
              <w:t>2024</w:t>
            </w:r>
            <w:r>
              <w:rPr>
                <w:rFonts w:hint="default" w:ascii="Times New Roman" w:hAnsi="Times New Roman" w:eastAsia="方正仿宋_GBK" w:cs="Times New Roman"/>
                <w:i w:val="0"/>
                <w:iCs w:val="0"/>
                <w:color w:val="000000"/>
                <w:kern w:val="0"/>
                <w:sz w:val="20"/>
                <w:szCs w:val="20"/>
                <w:u w:val="none"/>
                <w:lang w:val="en-US" w:eastAsia="zh-CN" w:bidi="ar"/>
              </w:rPr>
              <w:t>〕</w:t>
            </w:r>
            <w:r>
              <w:rPr>
                <w:rStyle w:val="16"/>
                <w:rFonts w:hint="default" w:ascii="Times New Roman" w:hAnsi="Times New Roman" w:eastAsia="方正仿宋_GBK" w:cs="Times New Roman"/>
                <w:lang w:val="en-US" w:eastAsia="zh-CN" w:bidi="ar"/>
              </w:rPr>
              <w:t>5</w:t>
            </w:r>
            <w:r>
              <w:rPr>
                <w:rFonts w:hint="default" w:ascii="Times New Roman" w:hAnsi="Times New Roman" w:eastAsia="方正仿宋_GBK" w:cs="Times New Roman"/>
                <w:i w:val="0"/>
                <w:iCs w:val="0"/>
                <w:color w:val="000000"/>
                <w:kern w:val="0"/>
                <w:sz w:val="20"/>
                <w:szCs w:val="20"/>
                <w:u w:val="none"/>
                <w:lang w:val="en-US" w:eastAsia="zh-CN" w:bidi="ar"/>
              </w:rPr>
              <w:t>号）第二十八条</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5FF1F39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40EE50C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16"/>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02843D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数据管理股</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6281C24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https://www.jinshishi.gov.cn/zwgk/public/column/6616338?type=4&amp;catId=1018682511&amp;action=list&amp;nav=3</w:t>
            </w:r>
          </w:p>
        </w:tc>
      </w:tr>
      <w:tr w14:paraId="11EA1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76" w:type="pct"/>
            <w:vMerge w:val="restart"/>
            <w:tcBorders>
              <w:top w:val="single" w:color="000000" w:sz="4" w:space="0"/>
              <w:left w:val="single" w:color="000000" w:sz="4" w:space="0"/>
              <w:bottom w:val="single" w:color="000000" w:sz="4" w:space="0"/>
              <w:right w:val="single" w:color="000000" w:sz="4" w:space="0"/>
            </w:tcBorders>
            <w:noWrap w:val="0"/>
            <w:vAlign w:val="center"/>
          </w:tcPr>
          <w:p w14:paraId="224BEA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409" w:type="pct"/>
            <w:vMerge w:val="restart"/>
            <w:tcBorders>
              <w:top w:val="single" w:color="000000" w:sz="4" w:space="0"/>
              <w:left w:val="single" w:color="000000" w:sz="4" w:space="0"/>
              <w:bottom w:val="single" w:color="000000" w:sz="4" w:space="0"/>
              <w:right w:val="single" w:color="000000" w:sz="4" w:space="0"/>
            </w:tcBorders>
            <w:noWrap w:val="0"/>
            <w:vAlign w:val="center"/>
          </w:tcPr>
          <w:p w14:paraId="2E7666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公务员招录</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2FDC975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27C4046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公务员招考的职位、名额、报考条件等事项</w:t>
            </w:r>
          </w:p>
        </w:tc>
        <w:tc>
          <w:tcPr>
            <w:tcW w:w="1195" w:type="pct"/>
            <w:tcBorders>
              <w:top w:val="single" w:color="000000" w:sz="4" w:space="0"/>
              <w:left w:val="single" w:color="000000" w:sz="4" w:space="0"/>
              <w:bottom w:val="single" w:color="000000" w:sz="4" w:space="0"/>
              <w:right w:val="single" w:color="000000" w:sz="4" w:space="0"/>
            </w:tcBorders>
            <w:noWrap w:val="0"/>
            <w:vAlign w:val="center"/>
          </w:tcPr>
          <w:p w14:paraId="62AFFE8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16"/>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号）第二十条；《公务员录用规定》第十七条</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60DD12B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4FABBE0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16"/>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7D0C2E5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办公室</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02AE27F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https://www.jinshishi.gov.cn/zwgk/public/column/6616338?type=4&amp;catId=1018691461&amp;action=list&amp;nav=3</w:t>
            </w:r>
          </w:p>
        </w:tc>
      </w:tr>
      <w:tr w14:paraId="3A83C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C624F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20BC2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3F57D3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公务员录用</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04A9C7B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公务员招考的录用结果</w:t>
            </w:r>
          </w:p>
        </w:tc>
        <w:tc>
          <w:tcPr>
            <w:tcW w:w="1195" w:type="pct"/>
            <w:tcBorders>
              <w:top w:val="single" w:color="000000" w:sz="4" w:space="0"/>
              <w:left w:val="single" w:color="000000" w:sz="4" w:space="0"/>
              <w:bottom w:val="single" w:color="000000" w:sz="4" w:space="0"/>
              <w:right w:val="single" w:color="000000" w:sz="4" w:space="0"/>
            </w:tcBorders>
            <w:noWrap w:val="0"/>
            <w:vAlign w:val="center"/>
          </w:tcPr>
          <w:p w14:paraId="5A7230B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16"/>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号）第二十条；《公务员录用规定》第三十六条、第三十七条</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6768798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19BA4C4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16"/>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45F314D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办公室</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7EE8505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color w:val="auto"/>
                <w:kern w:val="21"/>
                <w:sz w:val="20"/>
                <w:szCs w:val="20"/>
                <w:lang w:val="en-US" w:eastAsia="zh-CN"/>
              </w:rPr>
              <w:t>公务员录用</w:t>
            </w:r>
            <w:r>
              <w:rPr>
                <w:rFonts w:hint="eastAsia" w:eastAsia="方正仿宋_GBK" w:cs="Times New Roman"/>
                <w:snapToGrid w:val="0"/>
                <w:color w:val="auto"/>
                <w:kern w:val="21"/>
                <w:sz w:val="20"/>
                <w:szCs w:val="20"/>
                <w:lang w:val="en-US" w:eastAsia="zh-CN"/>
              </w:rPr>
              <w:t>结果一并在招考信息公开</w:t>
            </w:r>
          </w:p>
        </w:tc>
      </w:tr>
      <w:tr w14:paraId="74C10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 w:hRule="atLeast"/>
        </w:trPr>
        <w:tc>
          <w:tcPr>
            <w:tcW w:w="276" w:type="pct"/>
            <w:tcBorders>
              <w:top w:val="single" w:color="000000" w:sz="4" w:space="0"/>
              <w:left w:val="single" w:color="000000" w:sz="4" w:space="0"/>
              <w:bottom w:val="single" w:color="000000" w:sz="4" w:space="0"/>
              <w:right w:val="single" w:color="000000" w:sz="4" w:space="0"/>
            </w:tcBorders>
            <w:noWrap w:val="0"/>
            <w:vAlign w:val="center"/>
          </w:tcPr>
          <w:p w14:paraId="48ADB5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3427687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建议提案</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1A52608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人大代表建议和政协提案办理</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6BBD73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对涉及公共利益、公众权益、社会关切及需要社会广泛知晓的省人大代表建议、省政协提案及其答复意见经审查可以公开的</w:t>
            </w:r>
          </w:p>
        </w:tc>
        <w:tc>
          <w:tcPr>
            <w:tcW w:w="1195" w:type="pct"/>
            <w:tcBorders>
              <w:top w:val="single" w:color="000000" w:sz="4" w:space="0"/>
              <w:left w:val="single" w:color="000000" w:sz="4" w:space="0"/>
              <w:bottom w:val="single" w:color="000000" w:sz="4" w:space="0"/>
              <w:right w:val="single" w:color="000000" w:sz="4" w:space="0"/>
            </w:tcBorders>
            <w:noWrap w:val="0"/>
            <w:vAlign w:val="center"/>
          </w:tcPr>
          <w:p w14:paraId="72D2CE5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w:t>
            </w:r>
            <w:r>
              <w:rPr>
                <w:rStyle w:val="16"/>
                <w:rFonts w:hint="default" w:ascii="Times New Roman" w:hAnsi="Times New Roman" w:eastAsia="方正仿宋_GBK" w:cs="Times New Roman"/>
                <w:lang w:val="en-US" w:eastAsia="zh-CN" w:bidi="ar"/>
              </w:rPr>
              <w:t>2017</w:t>
            </w:r>
            <w:r>
              <w:rPr>
                <w:rFonts w:hint="default" w:ascii="Times New Roman" w:hAnsi="Times New Roman" w:eastAsia="方正仿宋_GBK" w:cs="Times New Roman"/>
                <w:i w:val="0"/>
                <w:iCs w:val="0"/>
                <w:color w:val="000000"/>
                <w:kern w:val="0"/>
                <w:sz w:val="20"/>
                <w:szCs w:val="20"/>
                <w:u w:val="none"/>
                <w:lang w:val="en-US" w:eastAsia="zh-CN" w:bidi="ar"/>
              </w:rPr>
              <w:t>〕</w:t>
            </w:r>
            <w:r>
              <w:rPr>
                <w:rStyle w:val="16"/>
                <w:rFonts w:hint="default" w:ascii="Times New Roman" w:hAnsi="Times New Roman" w:eastAsia="方正仿宋_GBK" w:cs="Times New Roman"/>
                <w:lang w:val="en-US" w:eastAsia="zh-CN" w:bidi="ar"/>
              </w:rPr>
              <w:t>41</w:t>
            </w:r>
            <w:r>
              <w:rPr>
                <w:rFonts w:hint="default" w:ascii="Times New Roman" w:hAnsi="Times New Roman" w:eastAsia="方正仿宋_GBK" w:cs="Times New Roman"/>
                <w:i w:val="0"/>
                <w:iCs w:val="0"/>
                <w:color w:val="000000"/>
                <w:kern w:val="0"/>
                <w:sz w:val="20"/>
                <w:szCs w:val="20"/>
                <w:u w:val="none"/>
                <w:lang w:val="en-US" w:eastAsia="zh-CN" w:bidi="ar"/>
              </w:rPr>
              <w:t>号）第十三条</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6121F52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24830A2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自该政府信息形成或者变更之日起20个工作日内；省人大代表建议和省政协提案在答复代表和提案者后一个月内开</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46524AC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办公室</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441E61F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https://www.jinshishi.gov.cn/zwgk/public/column/6616338?type=4&amp;catId=1018693261&amp;action=list&amp;nav=3&amp;navmenu=10</w:t>
            </w:r>
          </w:p>
        </w:tc>
      </w:tr>
      <w:tr w14:paraId="258A6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60" w:hRule="atLeast"/>
        </w:trPr>
        <w:tc>
          <w:tcPr>
            <w:tcW w:w="276" w:type="pct"/>
            <w:tcBorders>
              <w:top w:val="single" w:color="000000" w:sz="4" w:space="0"/>
              <w:left w:val="single" w:color="000000" w:sz="4" w:space="0"/>
              <w:bottom w:val="single" w:color="000000" w:sz="4" w:space="0"/>
              <w:right w:val="single" w:color="000000" w:sz="4" w:space="0"/>
            </w:tcBorders>
            <w:noWrap w:val="0"/>
            <w:vAlign w:val="center"/>
          </w:tcPr>
          <w:p w14:paraId="4C7A90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78389CC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522DC8A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3D3DF9F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195" w:type="pct"/>
            <w:tcBorders>
              <w:top w:val="single" w:color="000000" w:sz="4" w:space="0"/>
              <w:left w:val="single" w:color="000000" w:sz="4" w:space="0"/>
              <w:bottom w:val="single" w:color="000000" w:sz="4" w:space="0"/>
              <w:right w:val="single" w:color="000000" w:sz="4" w:space="0"/>
            </w:tcBorders>
            <w:noWrap w:val="0"/>
            <w:vAlign w:val="center"/>
          </w:tcPr>
          <w:p w14:paraId="6249608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中共中央办公厅 国务院办公厅印发《法治政府建设与责任落实督察工作规定》第二十四条</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7452AEA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1E18CF5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w:t>
            </w:r>
            <w:r>
              <w:rPr>
                <w:rStyle w:val="16"/>
                <w:rFonts w:hint="default" w:ascii="Times New Roman" w:hAnsi="Times New Roman" w:eastAsia="方正仿宋_GBK" w:cs="Times New Roman"/>
                <w:lang w:val="en-US" w:eastAsia="zh-CN" w:bidi="ar"/>
              </w:rPr>
              <w:t>4</w:t>
            </w:r>
            <w:r>
              <w:rPr>
                <w:rFonts w:hint="default" w:ascii="Times New Roman" w:hAnsi="Times New Roman" w:eastAsia="方正仿宋_GBK" w:cs="Times New Roman"/>
                <w:i w:val="0"/>
                <w:iCs w:val="0"/>
                <w:color w:val="000000"/>
                <w:kern w:val="0"/>
                <w:sz w:val="20"/>
                <w:szCs w:val="20"/>
                <w:u w:val="none"/>
                <w:lang w:val="en-US" w:eastAsia="zh-CN" w:bidi="ar"/>
              </w:rPr>
              <w:t>月</w:t>
            </w:r>
            <w:r>
              <w:rPr>
                <w:rStyle w:val="16"/>
                <w:rFonts w:hint="default" w:ascii="Times New Roman" w:hAnsi="Times New Roman" w:eastAsia="方正仿宋_GBK" w:cs="Times New Roman"/>
                <w:lang w:val="en-US" w:eastAsia="zh-CN" w:bidi="ar"/>
              </w:rPr>
              <w:t>1</w:t>
            </w:r>
            <w:r>
              <w:rPr>
                <w:rFonts w:hint="default" w:ascii="Times New Roman" w:hAnsi="Times New Roman" w:eastAsia="方正仿宋_GBK" w:cs="Times New Roman"/>
                <w:i w:val="0"/>
                <w:iCs w:val="0"/>
                <w:color w:val="000000"/>
                <w:kern w:val="0"/>
                <w:sz w:val="20"/>
                <w:szCs w:val="20"/>
                <w:u w:val="none"/>
                <w:lang w:val="en-US" w:eastAsia="zh-CN" w:bidi="ar"/>
              </w:rPr>
              <w:t>日之前</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49A441E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办公室</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692D4F7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eastAsia" w:eastAsia="方正仿宋_GBK" w:cs="Times New Roman"/>
                <w:snapToGrid w:val="0"/>
                <w:kern w:val="21"/>
                <w:sz w:val="20"/>
                <w:szCs w:val="20"/>
                <w:lang w:val="en-US" w:eastAsia="zh-CN"/>
              </w:rPr>
              <w:t>https://www.jinshishi.gov.cn/zwxx/gsgg/content_78138801</w:t>
            </w:r>
          </w:p>
        </w:tc>
      </w:tr>
      <w:tr w14:paraId="622BE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90" w:hRule="atLeast"/>
        </w:trPr>
        <w:tc>
          <w:tcPr>
            <w:tcW w:w="276" w:type="pct"/>
            <w:vMerge w:val="restart"/>
            <w:tcBorders>
              <w:top w:val="single" w:color="000000" w:sz="4" w:space="0"/>
              <w:left w:val="single" w:color="000000" w:sz="4" w:space="0"/>
              <w:bottom w:val="single" w:color="000000" w:sz="4" w:space="0"/>
              <w:right w:val="single" w:color="000000" w:sz="4" w:space="0"/>
            </w:tcBorders>
            <w:noWrap w:val="0"/>
            <w:vAlign w:val="center"/>
          </w:tcPr>
          <w:p w14:paraId="7ED65B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409" w:type="pct"/>
            <w:vMerge w:val="restart"/>
            <w:tcBorders>
              <w:top w:val="single" w:color="000000" w:sz="4" w:space="0"/>
              <w:left w:val="single" w:color="000000" w:sz="4" w:space="0"/>
              <w:bottom w:val="single" w:color="000000" w:sz="4" w:space="0"/>
              <w:right w:val="single" w:color="000000" w:sz="4" w:space="0"/>
            </w:tcBorders>
            <w:noWrap w:val="0"/>
            <w:vAlign w:val="center"/>
          </w:tcPr>
          <w:p w14:paraId="4037A9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业务事项</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4BAF0BFE"/>
          <w:p w14:paraId="4DF2CC5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数字经济</w:t>
            </w:r>
          </w:p>
          <w:p w14:paraId="6F56B9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15098C6D"/>
          <w:p w14:paraId="1B064F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数字经济统计、分析信息</w:t>
            </w:r>
          </w:p>
          <w:p w14:paraId="48F480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方正仿宋_GBK" w:cs="Times New Roman"/>
                <w:b w:val="0"/>
                <w:bCs w:val="0"/>
                <w:i w:val="0"/>
                <w:iCs w:val="0"/>
                <w:color w:val="000000"/>
                <w:kern w:val="0"/>
                <w:sz w:val="20"/>
                <w:szCs w:val="20"/>
                <w:u w:val="none"/>
                <w:lang w:val="en-US" w:eastAsia="zh-CN" w:bidi="ar"/>
              </w:rPr>
            </w:pPr>
          </w:p>
        </w:tc>
        <w:tc>
          <w:tcPr>
            <w:tcW w:w="1195" w:type="pct"/>
            <w:tcBorders>
              <w:top w:val="single" w:color="000000" w:sz="4" w:space="0"/>
              <w:left w:val="single" w:color="000000" w:sz="4" w:space="0"/>
              <w:bottom w:val="single" w:color="000000" w:sz="4" w:space="0"/>
              <w:right w:val="single" w:color="000000" w:sz="4" w:space="0"/>
            </w:tcBorders>
            <w:noWrap w:val="0"/>
            <w:vAlign w:val="center"/>
          </w:tcPr>
          <w:p w14:paraId="2D26B8AA"/>
          <w:p w14:paraId="3566F70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《湖南省数字经济促进条例》（湖南省第十四届人民代表大会常务委员会公告第26号）</w:t>
            </w:r>
          </w:p>
          <w:p w14:paraId="3DD7D7E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2ACC0DF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政府网站 </w:t>
            </w:r>
          </w:p>
          <w:p w14:paraId="6B7DE31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499E6255"/>
          <w:p w14:paraId="608F5E7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p w14:paraId="5A74B00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4591D45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数据管理股</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4AF96AD6">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无相应内容</w:t>
            </w:r>
          </w:p>
        </w:tc>
      </w:tr>
      <w:tr w14:paraId="5FAF5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20" w:hRule="atLeast"/>
        </w:trPr>
        <w:tc>
          <w:tcPr>
            <w:tcW w:w="2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0A310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964BB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7406E82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“高效办成一件事”</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430C666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涉及数据和政务服务系统牵头的“高效办成一件事”办理标准化工作规程和办事指南</w:t>
            </w:r>
          </w:p>
        </w:tc>
        <w:tc>
          <w:tcPr>
            <w:tcW w:w="1195" w:type="pct"/>
            <w:tcBorders>
              <w:top w:val="single" w:color="000000" w:sz="4" w:space="0"/>
              <w:left w:val="single" w:color="000000" w:sz="4" w:space="0"/>
              <w:bottom w:val="single" w:color="000000" w:sz="4" w:space="0"/>
              <w:right w:val="single" w:color="000000" w:sz="4" w:space="0"/>
            </w:tcBorders>
            <w:noWrap w:val="0"/>
            <w:vAlign w:val="center"/>
          </w:tcPr>
          <w:p w14:paraId="667D84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《国务院办公厅关于加快推进“一件事一次办”打造政务服务升级版的指导意见》（国办发〔</w:t>
            </w:r>
            <w:r>
              <w:rPr>
                <w:rStyle w:val="16"/>
                <w:rFonts w:hint="default" w:ascii="Times New Roman" w:hAnsi="Times New Roman" w:eastAsia="方正仿宋_GBK" w:cs="Times New Roman"/>
                <w:lang w:val="en-US" w:eastAsia="zh-CN" w:bidi="ar"/>
              </w:rPr>
              <w:t>2022</w:t>
            </w:r>
            <w:r>
              <w:rPr>
                <w:rFonts w:hint="default" w:ascii="Times New Roman" w:hAnsi="Times New Roman" w:eastAsia="方正仿宋_GBK" w:cs="Times New Roman"/>
                <w:i w:val="0"/>
                <w:iCs w:val="0"/>
                <w:color w:val="000000"/>
                <w:kern w:val="0"/>
                <w:sz w:val="20"/>
                <w:szCs w:val="20"/>
                <w:u w:val="none"/>
                <w:lang w:val="en-US" w:eastAsia="zh-CN" w:bidi="ar"/>
              </w:rPr>
              <w:t>〕</w:t>
            </w:r>
            <w:r>
              <w:rPr>
                <w:rStyle w:val="16"/>
                <w:rFonts w:hint="default" w:ascii="Times New Roman" w:hAnsi="Times New Roman" w:eastAsia="方正仿宋_GBK" w:cs="Times New Roman"/>
                <w:lang w:val="en-US" w:eastAsia="zh-CN" w:bidi="ar"/>
              </w:rPr>
              <w:t>32</w:t>
            </w:r>
            <w:r>
              <w:rPr>
                <w:rFonts w:hint="default" w:ascii="Times New Roman" w:hAnsi="Times New Roman" w:eastAsia="方正仿宋_GBK" w:cs="Times New Roman"/>
                <w:i w:val="0"/>
                <w:iCs w:val="0"/>
                <w:color w:val="000000"/>
                <w:kern w:val="0"/>
                <w:sz w:val="20"/>
                <w:szCs w:val="20"/>
                <w:u w:val="none"/>
                <w:lang w:val="en-US" w:eastAsia="zh-CN" w:bidi="ar"/>
              </w:rPr>
              <w:t>号）；《国务院关于进一步优化政务服务提升行政效能推动“高效办成一件事”的指导意见》（国发〔</w:t>
            </w:r>
            <w:r>
              <w:rPr>
                <w:rStyle w:val="16"/>
                <w:rFonts w:hint="default" w:ascii="Times New Roman" w:hAnsi="Times New Roman" w:eastAsia="方正仿宋_GBK" w:cs="Times New Roman"/>
                <w:lang w:val="en-US" w:eastAsia="zh-CN" w:bidi="ar"/>
              </w:rPr>
              <w:t>2024</w:t>
            </w:r>
            <w:r>
              <w:rPr>
                <w:rFonts w:hint="default" w:ascii="Times New Roman" w:hAnsi="Times New Roman" w:eastAsia="方正仿宋_GBK" w:cs="Times New Roman"/>
                <w:i w:val="0"/>
                <w:iCs w:val="0"/>
                <w:color w:val="000000"/>
                <w:kern w:val="0"/>
                <w:sz w:val="20"/>
                <w:szCs w:val="20"/>
                <w:u w:val="none"/>
                <w:lang w:val="en-US" w:eastAsia="zh-CN" w:bidi="ar"/>
              </w:rPr>
              <w:t>〕</w:t>
            </w:r>
            <w:r>
              <w:rPr>
                <w:rStyle w:val="16"/>
                <w:rFonts w:hint="default" w:ascii="Times New Roman" w:hAnsi="Times New Roman" w:eastAsia="方正仿宋_GBK" w:cs="Times New Roman"/>
                <w:lang w:val="en-US" w:eastAsia="zh-CN" w:bidi="ar"/>
              </w:rPr>
              <w:t>3</w:t>
            </w:r>
            <w:r>
              <w:rPr>
                <w:rFonts w:hint="default" w:ascii="Times New Roman" w:hAnsi="Times New Roman" w:eastAsia="方正仿宋_GBK" w:cs="Times New Roman"/>
                <w:i w:val="0"/>
                <w:iCs w:val="0"/>
                <w:color w:val="000000"/>
                <w:kern w:val="0"/>
                <w:sz w:val="20"/>
                <w:szCs w:val="20"/>
                <w:u w:val="none"/>
                <w:lang w:val="en-US" w:eastAsia="zh-CN" w:bidi="ar"/>
              </w:rPr>
              <w:t>号）</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1346943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25E5FED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16"/>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3F4C99E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数字政务股</w:t>
            </w:r>
          </w:p>
          <w:p w14:paraId="0AEF7CB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10DF8C5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https://zwfw-new.hunan.gov.cn/onething/v3/efficientOneThing/efficientOneThing.html</w:t>
            </w:r>
          </w:p>
        </w:tc>
      </w:tr>
      <w:tr w14:paraId="23270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95" w:hRule="atLeast"/>
        </w:trPr>
        <w:tc>
          <w:tcPr>
            <w:tcW w:w="276" w:type="pct"/>
            <w:vMerge w:val="restart"/>
            <w:tcBorders>
              <w:top w:val="single" w:color="000000" w:sz="4" w:space="0"/>
              <w:left w:val="single" w:color="000000" w:sz="4" w:space="0"/>
              <w:bottom w:val="single" w:color="000000" w:sz="4" w:space="0"/>
              <w:right w:val="single" w:color="000000" w:sz="4" w:space="0"/>
            </w:tcBorders>
            <w:noWrap w:val="0"/>
            <w:vAlign w:val="center"/>
          </w:tcPr>
          <w:p w14:paraId="4E9256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409" w:type="pct"/>
            <w:vMerge w:val="restart"/>
            <w:tcBorders>
              <w:top w:val="single" w:color="000000" w:sz="4" w:space="0"/>
              <w:left w:val="nil"/>
              <w:bottom w:val="single" w:color="000000" w:sz="4" w:space="0"/>
              <w:right w:val="single" w:color="000000" w:sz="4" w:space="0"/>
            </w:tcBorders>
            <w:noWrap w:val="0"/>
            <w:vAlign w:val="center"/>
          </w:tcPr>
          <w:p w14:paraId="5F5A549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01B35D5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政府信息公开指南</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79BEB52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1195" w:type="pct"/>
            <w:tcBorders>
              <w:top w:val="single" w:color="000000" w:sz="4" w:space="0"/>
              <w:left w:val="single" w:color="000000" w:sz="4" w:space="0"/>
              <w:bottom w:val="single" w:color="000000" w:sz="4" w:space="0"/>
              <w:right w:val="single" w:color="000000" w:sz="4" w:space="0"/>
            </w:tcBorders>
            <w:noWrap w:val="0"/>
            <w:vAlign w:val="center"/>
          </w:tcPr>
          <w:p w14:paraId="705B1B9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16"/>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号）第十二条</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210230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633D68A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16"/>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533D49A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办公室</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7FA24DB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https://www.jinshishi.gov.cn/zwgk/public/column/6616338?type=2&amp;nav=1</w:t>
            </w:r>
          </w:p>
        </w:tc>
      </w:tr>
      <w:tr w14:paraId="57D3B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30" w:hRule="atLeast"/>
        </w:trPr>
        <w:tc>
          <w:tcPr>
            <w:tcW w:w="2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26DB7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09" w:type="pct"/>
            <w:vMerge w:val="continue"/>
            <w:tcBorders>
              <w:top w:val="single" w:color="000000" w:sz="4" w:space="0"/>
              <w:left w:val="nil"/>
              <w:bottom w:val="single" w:color="000000" w:sz="4" w:space="0"/>
              <w:right w:val="single" w:color="000000" w:sz="4" w:space="0"/>
            </w:tcBorders>
            <w:noWrap w:val="0"/>
            <w:vAlign w:val="center"/>
          </w:tcPr>
          <w:p w14:paraId="25A0E03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47F6265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政府信息公开目录</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5316A52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政府信息主动公开事项目录</w:t>
            </w:r>
          </w:p>
        </w:tc>
        <w:tc>
          <w:tcPr>
            <w:tcW w:w="1195" w:type="pct"/>
            <w:tcBorders>
              <w:top w:val="single" w:color="000000" w:sz="4" w:space="0"/>
              <w:left w:val="single" w:color="000000" w:sz="4" w:space="0"/>
              <w:bottom w:val="single" w:color="000000" w:sz="4" w:space="0"/>
              <w:right w:val="single" w:color="000000" w:sz="4" w:space="0"/>
            </w:tcBorders>
            <w:noWrap w:val="0"/>
            <w:vAlign w:val="center"/>
          </w:tcPr>
          <w:p w14:paraId="064D65A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16"/>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号）第十二条</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10BAD8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216312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16"/>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4A930A7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1FB133A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eastAsia" w:eastAsia="方正仿宋_GBK" w:cs="Times New Roman"/>
                <w:snapToGrid w:val="0"/>
                <w:kern w:val="21"/>
                <w:sz w:val="20"/>
                <w:szCs w:val="20"/>
                <w:lang w:val="en-US" w:eastAsia="zh-CN"/>
              </w:rPr>
              <w:t>无部门网站，删减</w:t>
            </w:r>
          </w:p>
        </w:tc>
      </w:tr>
      <w:tr w14:paraId="00BFF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65" w:hRule="atLeast"/>
        </w:trPr>
        <w:tc>
          <w:tcPr>
            <w:tcW w:w="2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4BBA9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09" w:type="pct"/>
            <w:vMerge w:val="continue"/>
            <w:tcBorders>
              <w:top w:val="single" w:color="000000" w:sz="4" w:space="0"/>
              <w:left w:val="nil"/>
              <w:bottom w:val="single" w:color="000000" w:sz="4" w:space="0"/>
              <w:right w:val="single" w:color="000000" w:sz="4" w:space="0"/>
            </w:tcBorders>
            <w:noWrap w:val="0"/>
            <w:vAlign w:val="center"/>
          </w:tcPr>
          <w:p w14:paraId="3DD527F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115CB65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589A5AB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1195" w:type="pct"/>
            <w:tcBorders>
              <w:top w:val="single" w:color="000000" w:sz="4" w:space="0"/>
              <w:left w:val="single" w:color="000000" w:sz="4" w:space="0"/>
              <w:bottom w:val="single" w:color="000000" w:sz="4" w:space="0"/>
              <w:right w:val="single" w:color="000000" w:sz="4" w:space="0"/>
            </w:tcBorders>
            <w:noWrap w:val="0"/>
            <w:vAlign w:val="center"/>
          </w:tcPr>
          <w:p w14:paraId="2EDD707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16"/>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号）第四十九条</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79B750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6B67FA9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每年1月31日前向社会公布</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180605E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eastAsia="方正仿宋_GBK" w:cs="Times New Roman"/>
                <w:i w:val="0"/>
                <w:iCs w:val="0"/>
                <w:color w:val="000000"/>
                <w:kern w:val="0"/>
                <w:sz w:val="20"/>
                <w:szCs w:val="20"/>
                <w:u w:val="none"/>
                <w:lang w:val="en-US" w:eastAsia="zh-CN" w:bidi="ar"/>
              </w:rPr>
              <w:t>办公室</w:t>
            </w:r>
          </w:p>
          <w:p w14:paraId="002E3D5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24218E3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https://www.jinshishi.gov.cn/zwgk/public/column/6616338?type=4&amp;action=list&amp;nav=4&amp;sub=&amp;catId=1018693471</w:t>
            </w:r>
          </w:p>
        </w:tc>
      </w:tr>
      <w:tr w14:paraId="686DE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5" w:hRule="atLeast"/>
        </w:trPr>
        <w:tc>
          <w:tcPr>
            <w:tcW w:w="2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06722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09" w:type="pct"/>
            <w:vMerge w:val="continue"/>
            <w:tcBorders>
              <w:top w:val="single" w:color="000000" w:sz="4" w:space="0"/>
              <w:left w:val="nil"/>
              <w:bottom w:val="single" w:color="000000" w:sz="4" w:space="0"/>
              <w:right w:val="single" w:color="000000" w:sz="4" w:space="0"/>
            </w:tcBorders>
            <w:noWrap w:val="0"/>
            <w:vAlign w:val="center"/>
          </w:tcPr>
          <w:p w14:paraId="689B85C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0741EB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政府信息公开工作制度</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4305D1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1195" w:type="pct"/>
            <w:tcBorders>
              <w:top w:val="single" w:color="000000" w:sz="4" w:space="0"/>
              <w:left w:val="single" w:color="000000" w:sz="4" w:space="0"/>
              <w:bottom w:val="single" w:color="000000" w:sz="4" w:space="0"/>
              <w:right w:val="single" w:color="000000" w:sz="4" w:space="0"/>
            </w:tcBorders>
            <w:noWrap w:val="0"/>
            <w:vAlign w:val="center"/>
          </w:tcPr>
          <w:p w14:paraId="6520339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《国务院办公厅政府信息与政务公开办公室关于规范政府信息公开平台有关事项的通知》（国办公开办函〔</w:t>
            </w:r>
            <w:r>
              <w:rPr>
                <w:rStyle w:val="16"/>
                <w:rFonts w:hint="default" w:ascii="Times New Roman" w:hAnsi="Times New Roman" w:eastAsia="方正仿宋_GBK" w:cs="Times New Roman"/>
                <w:lang w:val="en-US" w:eastAsia="zh-CN" w:bidi="ar"/>
              </w:rPr>
              <w:t>2019</w:t>
            </w:r>
            <w:r>
              <w:rPr>
                <w:rFonts w:hint="default" w:ascii="Times New Roman" w:hAnsi="Times New Roman" w:eastAsia="方正仿宋_GBK" w:cs="Times New Roman"/>
                <w:i w:val="0"/>
                <w:iCs w:val="0"/>
                <w:color w:val="000000"/>
                <w:kern w:val="0"/>
                <w:sz w:val="20"/>
                <w:szCs w:val="20"/>
                <w:u w:val="none"/>
                <w:lang w:val="en-US" w:eastAsia="zh-CN" w:bidi="ar"/>
              </w:rPr>
              <w:t>〕</w:t>
            </w:r>
            <w:r>
              <w:rPr>
                <w:rStyle w:val="16"/>
                <w:rFonts w:hint="default" w:ascii="Times New Roman" w:hAnsi="Times New Roman" w:eastAsia="方正仿宋_GBK" w:cs="Times New Roman"/>
                <w:lang w:val="en-US" w:eastAsia="zh-CN" w:bidi="ar"/>
              </w:rPr>
              <w:t>61</w:t>
            </w:r>
            <w:r>
              <w:rPr>
                <w:rFonts w:hint="default" w:ascii="Times New Roman" w:hAnsi="Times New Roman" w:eastAsia="方正仿宋_GBK" w:cs="Times New Roman"/>
                <w:i w:val="0"/>
                <w:iCs w:val="0"/>
                <w:color w:val="000000"/>
                <w:kern w:val="0"/>
                <w:sz w:val="20"/>
                <w:szCs w:val="20"/>
                <w:u w:val="none"/>
                <w:lang w:val="en-US" w:eastAsia="zh-CN" w:bidi="ar"/>
              </w:rPr>
              <w:t>号）第二部分</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5BBDF98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0124702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16"/>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6ED9C3D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办公室</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57A04B2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https://www.jinshishi.gov.cn/zwgk/public/column/6616338?type=1&amp;action=list&amp;nav=2</w:t>
            </w:r>
          </w:p>
        </w:tc>
      </w:tr>
      <w:tr w14:paraId="76DCD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06" w:hRule="atLeast"/>
        </w:trPr>
        <w:tc>
          <w:tcPr>
            <w:tcW w:w="276" w:type="pct"/>
            <w:tcBorders>
              <w:top w:val="single" w:color="000000" w:sz="4" w:space="0"/>
              <w:left w:val="single" w:color="000000" w:sz="4" w:space="0"/>
              <w:bottom w:val="single" w:color="000000" w:sz="4" w:space="0"/>
              <w:right w:val="single" w:color="000000" w:sz="4" w:space="0"/>
            </w:tcBorders>
            <w:noWrap w:val="0"/>
            <w:vAlign w:val="center"/>
          </w:tcPr>
          <w:p w14:paraId="569BBF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63733C5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政府网站报表</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53A9A44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政府网站工作年度报表</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11E7D4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包括信息发布、专栏专题、解读回应、办事服务、互动交流、安全防护、移动新媒体、创新发展等情况</w:t>
            </w:r>
          </w:p>
        </w:tc>
        <w:tc>
          <w:tcPr>
            <w:tcW w:w="1195" w:type="pct"/>
            <w:tcBorders>
              <w:top w:val="single" w:color="000000" w:sz="4" w:space="0"/>
              <w:left w:val="single" w:color="000000" w:sz="4" w:space="0"/>
              <w:bottom w:val="single" w:color="000000" w:sz="4" w:space="0"/>
              <w:right w:val="single" w:color="000000" w:sz="4" w:space="0"/>
            </w:tcBorders>
            <w:noWrap w:val="0"/>
            <w:vAlign w:val="center"/>
          </w:tcPr>
          <w:p w14:paraId="47AA18D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《国务院办公厅关于做好政府网站年度报表发布工作的通知》（国办函〔</w:t>
            </w:r>
            <w:r>
              <w:rPr>
                <w:rStyle w:val="16"/>
                <w:rFonts w:hint="default" w:ascii="Times New Roman" w:hAnsi="Times New Roman" w:eastAsia="方正仿宋_GBK" w:cs="Times New Roman"/>
                <w:lang w:val="en-US" w:eastAsia="zh-CN" w:bidi="ar"/>
              </w:rPr>
              <w:t>2018</w:t>
            </w:r>
            <w:r>
              <w:rPr>
                <w:rFonts w:hint="default" w:ascii="Times New Roman" w:hAnsi="Times New Roman" w:eastAsia="方正仿宋_GBK" w:cs="Times New Roman"/>
                <w:i w:val="0"/>
                <w:iCs w:val="0"/>
                <w:color w:val="000000"/>
                <w:kern w:val="0"/>
                <w:sz w:val="20"/>
                <w:szCs w:val="20"/>
                <w:u w:val="none"/>
                <w:lang w:val="en-US" w:eastAsia="zh-CN" w:bidi="ar"/>
              </w:rPr>
              <w:t>〕12号）</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3A7C4E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1E2BB46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w:t>
            </w:r>
            <w:r>
              <w:rPr>
                <w:rStyle w:val="16"/>
                <w:rFonts w:hint="default" w:ascii="Times New Roman" w:hAnsi="Times New Roman" w:eastAsia="方正仿宋_GBK" w:cs="Times New Roman"/>
                <w:lang w:val="en-US" w:eastAsia="zh-CN" w:bidi="ar"/>
              </w:rPr>
              <w:t>1</w:t>
            </w:r>
            <w:r>
              <w:rPr>
                <w:rFonts w:hint="default" w:ascii="Times New Roman" w:hAnsi="Times New Roman" w:eastAsia="方正仿宋_GBK" w:cs="Times New Roman"/>
                <w:i w:val="0"/>
                <w:iCs w:val="0"/>
                <w:color w:val="000000"/>
                <w:kern w:val="0"/>
                <w:sz w:val="20"/>
                <w:szCs w:val="20"/>
                <w:u w:val="none"/>
                <w:lang w:val="en-US" w:eastAsia="zh-CN" w:bidi="ar"/>
              </w:rPr>
              <w:t>月</w:t>
            </w:r>
            <w:r>
              <w:rPr>
                <w:rStyle w:val="16"/>
                <w:rFonts w:hint="default" w:ascii="Times New Roman" w:hAnsi="Times New Roman" w:eastAsia="方正仿宋_GBK" w:cs="Times New Roman"/>
                <w:lang w:val="en-US" w:eastAsia="zh-CN" w:bidi="ar"/>
              </w:rPr>
              <w:t>31</w:t>
            </w:r>
            <w:r>
              <w:rPr>
                <w:rFonts w:hint="default" w:ascii="Times New Roman" w:hAnsi="Times New Roman" w:eastAsia="方正仿宋_GBK" w:cs="Times New Roman"/>
                <w:i w:val="0"/>
                <w:iCs w:val="0"/>
                <w:color w:val="000000"/>
                <w:kern w:val="0"/>
                <w:sz w:val="20"/>
                <w:szCs w:val="20"/>
                <w:u w:val="none"/>
                <w:lang w:val="en-US" w:eastAsia="zh-CN" w:bidi="ar"/>
              </w:rPr>
              <w:t>日前发布</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73C15CF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p>
        </w:tc>
        <w:tc>
          <w:tcPr>
            <w:tcW w:w="1169" w:type="dxa"/>
            <w:tcBorders>
              <w:top w:val="single" w:color="000000" w:sz="4" w:space="0"/>
              <w:left w:val="single" w:color="000000" w:sz="4" w:space="0"/>
              <w:bottom w:val="single" w:color="000000" w:sz="4" w:space="0"/>
              <w:right w:val="single" w:color="000000" w:sz="4" w:space="0"/>
            </w:tcBorders>
            <w:noWrap/>
            <w:vAlign w:val="center"/>
          </w:tcPr>
          <w:p w14:paraId="7C5ADEF3">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4"/>
                <w:szCs w:val="24"/>
                <w:u w:val="none"/>
              </w:rPr>
            </w:pPr>
            <w:r>
              <w:rPr>
                <w:rFonts w:hint="eastAsia" w:eastAsia="方正仿宋_GBK" w:cs="Times New Roman"/>
                <w:snapToGrid w:val="0"/>
                <w:kern w:val="21"/>
                <w:sz w:val="20"/>
                <w:szCs w:val="20"/>
                <w:lang w:val="en-US" w:eastAsia="zh-CN"/>
              </w:rPr>
              <w:t>无部门网站，删减</w:t>
            </w:r>
            <w:bookmarkStart w:id="0" w:name="_GoBack"/>
            <w:bookmarkEnd w:id="0"/>
          </w:p>
        </w:tc>
      </w:tr>
    </w:tbl>
    <w:p w14:paraId="5D4179D0">
      <w:pPr>
        <w:rPr>
          <w:rFonts w:hint="default" w:ascii="Times New Roman Regular" w:hAnsi="Times New Roman Regular" w:cs="Times New Roman Regular"/>
          <w:lang w:val="en-US" w:eastAsia="zh-CN"/>
        </w:rPr>
      </w:pPr>
    </w:p>
    <w:p w14:paraId="6BE98E6D"/>
    <w:p w14:paraId="637D5E75"/>
    <w:p w14:paraId="6544EAFD">
      <w:pPr>
        <w:rPr>
          <w:rFonts w:hint="eastAsia"/>
          <w:lang w:val="en-US" w:eastAsia="zh-CN"/>
        </w:rPr>
      </w:pPr>
    </w:p>
    <w:sectPr>
      <w:pgSz w:w="11906" w:h="16838"/>
      <w:pgMar w:top="1440" w:right="1340" w:bottom="1440" w:left="9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ODFhNjY5MGEwODk0YWNmMjVjZmU2YWFmNTYyYjMifQ=="/>
  </w:docVars>
  <w:rsids>
    <w:rsidRoot w:val="577C5417"/>
    <w:rsid w:val="009B7BEE"/>
    <w:rsid w:val="03222D9A"/>
    <w:rsid w:val="036D7252"/>
    <w:rsid w:val="037759DB"/>
    <w:rsid w:val="04117039"/>
    <w:rsid w:val="04C74740"/>
    <w:rsid w:val="05232E1D"/>
    <w:rsid w:val="055C1DC5"/>
    <w:rsid w:val="06AA0C75"/>
    <w:rsid w:val="06E21E94"/>
    <w:rsid w:val="070103DE"/>
    <w:rsid w:val="0A990900"/>
    <w:rsid w:val="0AEE2A27"/>
    <w:rsid w:val="0B2F3171"/>
    <w:rsid w:val="0C9FE7F9"/>
    <w:rsid w:val="0CDB4A20"/>
    <w:rsid w:val="0D0117A1"/>
    <w:rsid w:val="0E3C1CFB"/>
    <w:rsid w:val="0F974DE1"/>
    <w:rsid w:val="0FA21EA3"/>
    <w:rsid w:val="110029E4"/>
    <w:rsid w:val="12371343"/>
    <w:rsid w:val="1265746D"/>
    <w:rsid w:val="12722E22"/>
    <w:rsid w:val="13913395"/>
    <w:rsid w:val="14445DAD"/>
    <w:rsid w:val="146F472E"/>
    <w:rsid w:val="155142DE"/>
    <w:rsid w:val="15681628"/>
    <w:rsid w:val="1573621D"/>
    <w:rsid w:val="16135C04"/>
    <w:rsid w:val="170C5378"/>
    <w:rsid w:val="194976FB"/>
    <w:rsid w:val="1B5C3420"/>
    <w:rsid w:val="1B6F3704"/>
    <w:rsid w:val="1BCE77F6"/>
    <w:rsid w:val="1D616970"/>
    <w:rsid w:val="1DCD06D6"/>
    <w:rsid w:val="1F890B18"/>
    <w:rsid w:val="1FFCF5E0"/>
    <w:rsid w:val="210A46C7"/>
    <w:rsid w:val="21402E17"/>
    <w:rsid w:val="21C06A96"/>
    <w:rsid w:val="21D02AEC"/>
    <w:rsid w:val="22FF0DF7"/>
    <w:rsid w:val="239F090A"/>
    <w:rsid w:val="23E46C65"/>
    <w:rsid w:val="24481B8A"/>
    <w:rsid w:val="248442B3"/>
    <w:rsid w:val="24AE598C"/>
    <w:rsid w:val="250E5D48"/>
    <w:rsid w:val="26F84C31"/>
    <w:rsid w:val="28061469"/>
    <w:rsid w:val="297445E7"/>
    <w:rsid w:val="29D27D87"/>
    <w:rsid w:val="2BCE179F"/>
    <w:rsid w:val="2BFCA2DE"/>
    <w:rsid w:val="2C174710"/>
    <w:rsid w:val="2CB35427"/>
    <w:rsid w:val="2E9448C5"/>
    <w:rsid w:val="30073FE3"/>
    <w:rsid w:val="30154953"/>
    <w:rsid w:val="303C4FB1"/>
    <w:rsid w:val="30F7633B"/>
    <w:rsid w:val="324D04E7"/>
    <w:rsid w:val="32F87104"/>
    <w:rsid w:val="33D308DB"/>
    <w:rsid w:val="3447364E"/>
    <w:rsid w:val="35672368"/>
    <w:rsid w:val="35DF006F"/>
    <w:rsid w:val="36FD5C1C"/>
    <w:rsid w:val="377E1946"/>
    <w:rsid w:val="377E55BA"/>
    <w:rsid w:val="3988BD52"/>
    <w:rsid w:val="39934BF2"/>
    <w:rsid w:val="3AD43C18"/>
    <w:rsid w:val="3B147B5F"/>
    <w:rsid w:val="3CD61AB3"/>
    <w:rsid w:val="3D33C6EE"/>
    <w:rsid w:val="3DF2140A"/>
    <w:rsid w:val="3F93772D"/>
    <w:rsid w:val="3FEF7D59"/>
    <w:rsid w:val="3FFAF6CE"/>
    <w:rsid w:val="40794EC8"/>
    <w:rsid w:val="408038F9"/>
    <w:rsid w:val="42630C69"/>
    <w:rsid w:val="438F3BF3"/>
    <w:rsid w:val="462B4255"/>
    <w:rsid w:val="46FA14E5"/>
    <w:rsid w:val="48070DAE"/>
    <w:rsid w:val="483E7AF5"/>
    <w:rsid w:val="484F5658"/>
    <w:rsid w:val="485D29BF"/>
    <w:rsid w:val="4ABF2EDF"/>
    <w:rsid w:val="4B46773A"/>
    <w:rsid w:val="4BE331DB"/>
    <w:rsid w:val="4C8F2132"/>
    <w:rsid w:val="4CF73037"/>
    <w:rsid w:val="4D5A74CD"/>
    <w:rsid w:val="4DA846DC"/>
    <w:rsid w:val="4EFB6A8D"/>
    <w:rsid w:val="4FF13292"/>
    <w:rsid w:val="4FFF5C4C"/>
    <w:rsid w:val="513B489E"/>
    <w:rsid w:val="53630141"/>
    <w:rsid w:val="53852801"/>
    <w:rsid w:val="53A24E41"/>
    <w:rsid w:val="53BB0DF0"/>
    <w:rsid w:val="545E3134"/>
    <w:rsid w:val="56337840"/>
    <w:rsid w:val="577C5417"/>
    <w:rsid w:val="583B0A0D"/>
    <w:rsid w:val="59484FC5"/>
    <w:rsid w:val="59CF6100"/>
    <w:rsid w:val="5B506F15"/>
    <w:rsid w:val="5CF65282"/>
    <w:rsid w:val="5DDF4540"/>
    <w:rsid w:val="5E895E64"/>
    <w:rsid w:val="5F7521F9"/>
    <w:rsid w:val="5F8465E7"/>
    <w:rsid w:val="5FF5A8F0"/>
    <w:rsid w:val="619A2DB5"/>
    <w:rsid w:val="61EE0BBE"/>
    <w:rsid w:val="637D586B"/>
    <w:rsid w:val="63CE60C7"/>
    <w:rsid w:val="66411B4D"/>
    <w:rsid w:val="66DF177A"/>
    <w:rsid w:val="66E15BBC"/>
    <w:rsid w:val="67E01A73"/>
    <w:rsid w:val="67FF0E3E"/>
    <w:rsid w:val="69735746"/>
    <w:rsid w:val="69CD7227"/>
    <w:rsid w:val="69FA5263"/>
    <w:rsid w:val="6A0F6B34"/>
    <w:rsid w:val="6A4204ED"/>
    <w:rsid w:val="6AD14160"/>
    <w:rsid w:val="6B6C069F"/>
    <w:rsid w:val="6BD44496"/>
    <w:rsid w:val="6CD21685"/>
    <w:rsid w:val="6CFB87B2"/>
    <w:rsid w:val="6E7A1325"/>
    <w:rsid w:val="6E9577E8"/>
    <w:rsid w:val="6EBB3B6F"/>
    <w:rsid w:val="6F912C7D"/>
    <w:rsid w:val="6FFA3704"/>
    <w:rsid w:val="71174C58"/>
    <w:rsid w:val="71F274DF"/>
    <w:rsid w:val="720E1B29"/>
    <w:rsid w:val="728C069E"/>
    <w:rsid w:val="73083191"/>
    <w:rsid w:val="735F6D3B"/>
    <w:rsid w:val="73B33DAD"/>
    <w:rsid w:val="74FB78FE"/>
    <w:rsid w:val="766F54E7"/>
    <w:rsid w:val="769855C4"/>
    <w:rsid w:val="775B571E"/>
    <w:rsid w:val="777D8F73"/>
    <w:rsid w:val="77FF5401"/>
    <w:rsid w:val="7919798C"/>
    <w:rsid w:val="795E4400"/>
    <w:rsid w:val="7A4B1DC7"/>
    <w:rsid w:val="7A5954D3"/>
    <w:rsid w:val="7A947128"/>
    <w:rsid w:val="7B1A27D3"/>
    <w:rsid w:val="7B3103DF"/>
    <w:rsid w:val="7B377C45"/>
    <w:rsid w:val="7B9E74CD"/>
    <w:rsid w:val="7BAFA044"/>
    <w:rsid w:val="7BF22E42"/>
    <w:rsid w:val="7C2D4935"/>
    <w:rsid w:val="7DB10716"/>
    <w:rsid w:val="7DCFD081"/>
    <w:rsid w:val="7E2664C0"/>
    <w:rsid w:val="7EA048F8"/>
    <w:rsid w:val="7EBD1BFD"/>
    <w:rsid w:val="7F9C2FD7"/>
    <w:rsid w:val="7FAFC736"/>
    <w:rsid w:val="7FDF52A4"/>
    <w:rsid w:val="8F7D3D15"/>
    <w:rsid w:val="99AC736D"/>
    <w:rsid w:val="BFB7F9D9"/>
    <w:rsid w:val="BFEB06CB"/>
    <w:rsid w:val="C9FFA06B"/>
    <w:rsid w:val="E66EE1AA"/>
    <w:rsid w:val="EDFF0D49"/>
    <w:rsid w:val="EF7BF14D"/>
    <w:rsid w:val="EFB9EDBC"/>
    <w:rsid w:val="FBB2C5CD"/>
    <w:rsid w:val="FD6B8166"/>
    <w:rsid w:val="FDFAD87E"/>
    <w:rsid w:val="FEBD61E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font61"/>
    <w:basedOn w:val="7"/>
    <w:qFormat/>
    <w:uiPriority w:val="0"/>
    <w:rPr>
      <w:rFonts w:hint="default" w:ascii="Times New Roman" w:hAnsi="Times New Roman" w:cs="Times New Roman"/>
      <w:color w:val="000000"/>
      <w:sz w:val="20"/>
      <w:szCs w:val="20"/>
      <w:u w:val="none"/>
    </w:rPr>
  </w:style>
  <w:style w:type="character" w:customStyle="1" w:styleId="10">
    <w:name w:val="font101"/>
    <w:basedOn w:val="7"/>
    <w:qFormat/>
    <w:uiPriority w:val="0"/>
    <w:rPr>
      <w:rFonts w:ascii="Calibri" w:hAnsi="Calibri" w:cs="Calibri"/>
      <w:color w:val="000000"/>
      <w:sz w:val="20"/>
      <w:szCs w:val="20"/>
      <w:u w:val="none"/>
    </w:rPr>
  </w:style>
  <w:style w:type="character" w:customStyle="1" w:styleId="11">
    <w:name w:val="font01"/>
    <w:basedOn w:val="7"/>
    <w:qFormat/>
    <w:uiPriority w:val="0"/>
    <w:rPr>
      <w:rFonts w:hint="eastAsia" w:ascii="仿宋" w:hAnsi="仿宋" w:eastAsia="仿宋" w:cs="仿宋"/>
      <w:color w:val="000000"/>
      <w:sz w:val="22"/>
      <w:szCs w:val="22"/>
      <w:u w:val="none"/>
    </w:rPr>
  </w:style>
  <w:style w:type="character" w:customStyle="1" w:styleId="12">
    <w:name w:val="font51"/>
    <w:basedOn w:val="7"/>
    <w:qFormat/>
    <w:uiPriority w:val="0"/>
    <w:rPr>
      <w:rFonts w:hint="eastAsia" w:ascii="黑体" w:hAnsi="宋体" w:eastAsia="黑体" w:cs="黑体"/>
      <w:color w:val="000000"/>
      <w:sz w:val="32"/>
      <w:szCs w:val="32"/>
      <w:u w:val="none"/>
    </w:rPr>
  </w:style>
  <w:style w:type="character" w:customStyle="1" w:styleId="13">
    <w:name w:val="font71"/>
    <w:basedOn w:val="7"/>
    <w:qFormat/>
    <w:uiPriority w:val="0"/>
    <w:rPr>
      <w:rFonts w:hint="default" w:ascii="Times New Roman" w:hAnsi="Times New Roman" w:cs="Times New Roman"/>
      <w:color w:val="000000"/>
      <w:sz w:val="20"/>
      <w:szCs w:val="20"/>
      <w:u w:val="none"/>
    </w:rPr>
  </w:style>
  <w:style w:type="character" w:customStyle="1" w:styleId="14">
    <w:name w:val="font31"/>
    <w:basedOn w:val="7"/>
    <w:qFormat/>
    <w:uiPriority w:val="0"/>
    <w:rPr>
      <w:rFonts w:hint="default" w:ascii="Times New Roman" w:hAnsi="Times New Roman" w:cs="Times New Roman"/>
      <w:color w:val="000000"/>
      <w:sz w:val="20"/>
      <w:szCs w:val="20"/>
      <w:u w:val="none"/>
    </w:rPr>
  </w:style>
  <w:style w:type="character" w:customStyle="1" w:styleId="15">
    <w:name w:val="font81"/>
    <w:basedOn w:val="7"/>
    <w:qFormat/>
    <w:uiPriority w:val="0"/>
    <w:rPr>
      <w:rFonts w:ascii="Calibri" w:hAnsi="Calibri" w:cs="Calibri"/>
      <w:color w:val="000000"/>
      <w:sz w:val="20"/>
      <w:szCs w:val="20"/>
      <w:u w:val="none"/>
    </w:rPr>
  </w:style>
  <w:style w:type="character" w:customStyle="1" w:styleId="16">
    <w:name w:val="font41"/>
    <w:basedOn w:val="7"/>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304</Words>
  <Characters>383</Characters>
  <Lines>0</Lines>
  <Paragraphs>0</Paragraphs>
  <TotalTime>16</TotalTime>
  <ScaleCrop>false</ScaleCrop>
  <LinksUpToDate>false</LinksUpToDate>
  <CharactersWithSpaces>434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2020-12-11T11:27:00Z</dcterms:created>
  <dc:creator>王木木</dc:creator>
  <cp:lastModifiedBy>七七七七七七</cp:lastModifiedBy>
  <cp:lastPrinted>2024-05-31T07:36:00Z</cp:lastPrinted>
  <dcterms:modified xsi:type="dcterms:W3CDTF">2025-12-26T15:17:19Z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C5223B44EE864C7FB096DE66751DD3C8</vt:lpwstr>
  </property>
</Properties>
</file>