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津市市文旅广体局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2025年行政执法工作年报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津市市文旅广体局坚持以习近平法治思想为指导，紧紧围绕市委、市政府决策部署，立足文化、旅游、广电、体育等核心职能，以规范执法行为、优化市场环境、保障群众权益为目标，扎实推进行政执法各项工作，为全市文旅广体事业高质量发展筑牢法治保障。现将全年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2025年，全局聚焦文旅广体市场监管重点领域，严格履行行政执法职责，统一行使文化、文物、出版、体育、广播电视、电影、旅游市场领域行政执法权及“扫黄打非”执法检查任务。全年累计开展行政执法检查2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次，其中日常巡查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次、专项整治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次、联合执法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次；出动执法人员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余人次，检查各类经营场所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</w:t>
      </w:r>
      <w:r>
        <w:rPr>
          <w:rFonts w:hint="eastAsia" w:ascii="仿宋_GB2312" w:hAnsi="仿宋_GB2312" w:eastAsia="仿宋_GB2312" w:cs="仿宋_GB2312"/>
          <w:sz w:val="32"/>
          <w:szCs w:val="32"/>
        </w:rPr>
        <w:t>余家次，发现并整改安全隐患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处，办理柔性执法案件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件，立案查处违法违规案件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起，有效维护了市场秩序。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二、主要工作举措及成效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（一）健全执法制度，规范执法行为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“三项制度”，全面推行行政执法公示、执法全过程记录、重大执法决定法制审核制度，在行政许可、行政处罚、行政检查三类行为中实现全覆盖。通过政府门户网站、单位公示专栏等渠道，及时公开执法主体、权限、依据、程序及行政许可、行政处罚结果等信息，全年主动公开执法相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完善执法保障体系，为一线执法人员配备执法记录仪等设备，实现执法全过程文字、音像记录；规范执法程序，实行执法人员持证上岗、资格管理制度，组织执法人员参加线上法律知识考试，参考率与合格率均达100%。推进“互联网+监管”建设，优化“全国文化市场监管平台”应用，实现执法业务全流程线上办理，提升执法信息化、智能化水平，扩大监管数据覆盖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（二）聚焦重点领域，强化市场监管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专项整治：针对夏季游泳高峰期安全风险，开展游泳场馆专项检查，重点核查场馆证照、安全制度、救生人员资质及器材配备等情况，对救生员数量未达标的场所责令立即整改，并开展不定期“回头看”检查，筑牢安全防线。联合相关部门开展文旅经营场所消防安全专项整治，强化经营主体责任落实。市场秩序专项治理：开展歌舞娱乐场所专项整治，重点检查是否擅自停用视频监控系统、违规接纳未成年人、曲库含违禁歌曲等问题；加强艺术类培训机构日常监管，督促机构适应政策调整，规范经营行为；深化出版物市场检查，严查中小学周边违规销售有害出版物、不健康儿童卡片等行为，维护校园周边文化环境。行业乱象集中整治：聚焦旅游市场导游乱象、强制消费等问题，公开投诉举报渠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办理涉景区、旅行社投诉案件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；开展境外电视信号专项治理，检查酒店、旅馆等场所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余家，规范境外节目接收传播行为。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（三）创新普法模式，营造法治氛围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开展行业定向普法，组织网吧、歌舞娱乐、旅游企业等经营业主法律法规培训班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期，培训从业人员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余人次，发放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宣传手册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册，提升经营者守法意识和风险防范能力。丰富普法载体，结合“4·15”全民国家安全教育日、“5·19”中国旅游日、“12·4”国家宪法日等节点，开展主题普法宣传活动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余份，接受群众咨询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余人次；通过微信公众号开设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专栏，发布法治宣传信息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余条。强化执法过程普法，执法人员在日常检查、案件办理中，向经营业主、从业人员及消费者宣传相关法律法规和安全防范知识，实现“执法一次、普法一片”。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（四）优化执法方式，提升服务效能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推行柔性执法，落实涉企“免罚轻罚”清单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项，对情节轻微、未造成危害后果的违法违规行为，积极推行告知承诺制，采用提醒、告诫、约谈等非强制性手段处置，兼顾执法力度与温度，保障企业权益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件案件适用该制度予以办理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有效提升了行政执法效能，显著增强了政务服务的便利性与透明度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，提升了市场主体和人民群众的满意度与获得感。创新涉企执法服务，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公布涉企行政检查事项清单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“扫码入企”机制，落实涉企执法检查备案制度，减少不必要的执法干扰，优化营商环境。建立长效监管机制，实行执法人员分片包干责任制，采取重点执法、常规巡查、暗访调查相结合的方式，提升监管精准度；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组织案件交流会，开展案卷评查，提升办案质量。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执法队伍专业能力有待提升，面对文旅新业态、新领域的执法需求，部分执法人员专业知识和办案技能不足，主动发现案件线索的能力有待加强。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执法监管覆盖面仍需扩大，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城乡结合部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、新兴文旅消费场景的监管力量相对薄弱，存在监管盲区。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部门协同执法机制需进一步完善，跨部门、跨领域联合执法的频次和效能有待提升，信息共享、线索移送的联动性不足。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下一步</w:t>
      </w:r>
      <w:r>
        <w:rPr>
          <w:rFonts w:hint="eastAsia" w:ascii="黑体" w:hAnsi="黑体" w:eastAsia="黑体" w:cs="黑体"/>
          <w:sz w:val="32"/>
          <w:szCs w:val="32"/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加强执法队伍建设，实行“常态化练兵”，组织开展法治培训等活动，重点提升新业态执法、案卷制作等能力，打造专业化执法队伍。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深化执法监管创新，扩大“互联网+监管”应用范围，运用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全国文化市场技术监管平台和文旅安监</w:t>
      </w:r>
      <w:r>
        <w:rPr>
          <w:rFonts w:hint="eastAsia" w:ascii="仿宋_GB2312" w:hAnsi="仿宋_GB2312" w:eastAsia="仿宋_GB2312" w:cs="仿宋_GB2312"/>
          <w:sz w:val="32"/>
          <w:szCs w:val="32"/>
        </w:rPr>
        <w:t>等技术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提升监管精准度；加大新兴文旅场所的执法力度，消除监管盲区。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完善协同执法机制，加强与司法、市场监管、公安等部门的协作，健全信息共享、联合检查、线索移送制度，形成执法合力。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优化普法宣传教育，创新“文艺+普法”模式，开展法治文艺下乡巡演活动，提升普法的趣味性和感染力；持续强化行业普法，推动经营主体自觉守法、诚信经营。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02A7"/>
    <w:rsid w:val="15EEB34B"/>
    <w:rsid w:val="291E6775"/>
    <w:rsid w:val="35B8198B"/>
    <w:rsid w:val="4792B8D4"/>
    <w:rsid w:val="4FBFF799"/>
    <w:rsid w:val="7A7F7DF7"/>
    <w:rsid w:val="7E77292B"/>
    <w:rsid w:val="7F7DCB51"/>
    <w:rsid w:val="7FFE3CA7"/>
    <w:rsid w:val="C27716C1"/>
    <w:rsid w:val="E7FB3349"/>
    <w:rsid w:val="EFEEDD35"/>
    <w:rsid w:val="F5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2101</Words>
  <Characters>2153</Characters>
  <Lines>0</Lines>
  <Paragraphs>0</Paragraphs>
  <TotalTime>96</TotalTime>
  <ScaleCrop>false</ScaleCrop>
  <LinksUpToDate>false</LinksUpToDate>
  <CharactersWithSpaces>2153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2026-01-14T09:02:00Z</dcterms:created>
  <dc:creator>Administrator</dc:creator>
  <cp:lastModifiedBy>哈哈哈</cp:lastModifiedBy>
  <dcterms:modified xsi:type="dcterms:W3CDTF">2026-01-19T10:16:45Z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TemplateDocerSaveRecord">
    <vt:lpwstr>eyJoZGlkIjoiODc4YmFkMTA3NDQ2ZTAzN2U5NTUxYmZkY2M1ZGI3ZTYiLCJ1c2VySWQiOiI1ODI2Njk5MzYifQ==</vt:lpwstr>
  </property>
  <property fmtid="{D5CDD505-2E9C-101B-9397-08002B2CF9AE}" pid="4" name="ICV">
    <vt:lpwstr>60269F9B71C645E5BB6E504D1848394D_12</vt:lpwstr>
  </property>
</Properties>
</file>