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B877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华文仿宋" w:cs="Times New Roman"/>
          <w:b/>
          <w:bCs/>
          <w:sz w:val="28"/>
          <w:szCs w:val="36"/>
          <w:lang w:eastAsia="zh-CN"/>
        </w:rPr>
      </w:pPr>
      <w:bookmarkStart w:id="0" w:name="_GoBack"/>
      <w:bookmarkEnd w:id="0"/>
      <w:r>
        <w:rPr>
          <w:rFonts w:hint="default" w:ascii="Times New Roman" w:hAnsi="Times New Roman" w:eastAsia="华文仿宋" w:cs="Times New Roman"/>
          <w:b/>
          <w:bCs/>
          <w:sz w:val="28"/>
          <w:szCs w:val="36"/>
        </w:rPr>
        <w:t>附件2</w:t>
      </w:r>
    </w:p>
    <w:p w14:paraId="6326B886">
      <w:pPr>
        <w:ind w:firstLine="0" w:firstLineChars="0"/>
        <w:jc w:val="center"/>
        <w:rPr>
          <w:rFonts w:hint="eastAsia" w:ascii="Times New Roman" w:hAnsi="Times New Roman" w:eastAsia="仿宋_GB2312" w:cs="Times New Roman"/>
          <w:b/>
          <w:bCs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lang w:val="en-US" w:eastAsia="zh-CN"/>
        </w:rPr>
        <w:t>2026年津市市征地区片综合地价（征地补偿标准）调整</w:t>
      </w:r>
    </w:p>
    <w:p w14:paraId="2467F04C">
      <w:pPr>
        <w:ind w:firstLine="0" w:firstLineChars="0"/>
        <w:jc w:val="center"/>
        <w:rPr>
          <w:rFonts w:hint="eastAsia" w:ascii="Times New Roman" w:hAnsi="Times New Roman" w:eastAsia="仿宋_GB2312" w:cs="Times New Roman"/>
          <w:b/>
          <w:bCs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lang w:val="en-US" w:eastAsia="zh-CN"/>
        </w:rPr>
        <w:t>社会稳定风险评估民意调查表</w:t>
      </w:r>
    </w:p>
    <w:p w14:paraId="6FF166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eastAsia" w:ascii="宋体" w:hAnsi="宋体" w:eastAsia="宋体" w:cs="宋体"/>
          <w:bCs/>
          <w:kern w:val="2"/>
          <w:sz w:val="24"/>
          <w:szCs w:val="24"/>
          <w:u w:val="none"/>
          <w:lang w:val="en-US" w:eastAsia="zh-CN" w:bidi="ar-SA"/>
        </w:rPr>
      </w:pPr>
    </w:p>
    <w:p w14:paraId="43765F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eastAsia" w:ascii="宋体" w:hAnsi="宋体" w:eastAsia="宋体" w:cs="宋体"/>
          <w:bCs/>
          <w:kern w:val="2"/>
          <w:sz w:val="24"/>
          <w:szCs w:val="24"/>
          <w:u w:val="none"/>
          <w:lang w:val="en-US" w:eastAsia="zh-CN" w:bidi="ar-SA"/>
        </w:rPr>
      </w:pPr>
    </w:p>
    <w:tbl>
      <w:tblPr>
        <w:tblStyle w:val="6"/>
        <w:tblW w:w="91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633"/>
        <w:gridCol w:w="3788"/>
        <w:gridCol w:w="1275"/>
        <w:gridCol w:w="388"/>
        <w:gridCol w:w="1212"/>
        <w:gridCol w:w="1188"/>
      </w:tblGrid>
      <w:tr w14:paraId="3C4FE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274" w:type="dxa"/>
            <w:gridSpan w:val="2"/>
            <w:vAlign w:val="center"/>
          </w:tcPr>
          <w:p w14:paraId="13588DBA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3788" w:type="dxa"/>
            <w:vAlign w:val="center"/>
          </w:tcPr>
          <w:p w14:paraId="77C57659">
            <w:pPr>
              <w:spacing w:line="240" w:lineRule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5B33CFE7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788" w:type="dxa"/>
            <w:gridSpan w:val="3"/>
            <w:vAlign w:val="center"/>
          </w:tcPr>
          <w:p w14:paraId="20359E3B">
            <w:pPr>
              <w:spacing w:line="240" w:lineRule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</w:p>
        </w:tc>
      </w:tr>
      <w:tr w14:paraId="71B5C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74" w:type="dxa"/>
            <w:gridSpan w:val="2"/>
            <w:vMerge w:val="restart"/>
            <w:vAlign w:val="center"/>
          </w:tcPr>
          <w:p w14:paraId="58A67DC7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位置</w:t>
            </w:r>
          </w:p>
        </w:tc>
        <w:tc>
          <w:tcPr>
            <w:tcW w:w="3788" w:type="dxa"/>
            <w:vAlign w:val="center"/>
          </w:tcPr>
          <w:p w14:paraId="36747702">
            <w:pPr>
              <w:spacing w:line="240" w:lineRule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乡镇（街道）：</w:t>
            </w:r>
          </w:p>
        </w:tc>
        <w:tc>
          <w:tcPr>
            <w:tcW w:w="1275" w:type="dxa"/>
            <w:vAlign w:val="center"/>
          </w:tcPr>
          <w:p w14:paraId="022D7F46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年龄</w:t>
            </w:r>
          </w:p>
        </w:tc>
        <w:tc>
          <w:tcPr>
            <w:tcW w:w="2788" w:type="dxa"/>
            <w:gridSpan w:val="3"/>
            <w:vAlign w:val="center"/>
          </w:tcPr>
          <w:p w14:paraId="1A0E7FCF">
            <w:pPr>
              <w:spacing w:line="240" w:lineRule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</w:p>
        </w:tc>
      </w:tr>
      <w:tr w14:paraId="0096F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1274" w:type="dxa"/>
            <w:gridSpan w:val="2"/>
            <w:vMerge w:val="continue"/>
            <w:vAlign w:val="center"/>
          </w:tcPr>
          <w:p w14:paraId="29B519F4">
            <w:pPr>
              <w:spacing w:line="240" w:lineRule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3788" w:type="dxa"/>
            <w:vAlign w:val="center"/>
          </w:tcPr>
          <w:p w14:paraId="174EBF8B">
            <w:pPr>
              <w:spacing w:line="240" w:lineRule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社区/村：</w:t>
            </w:r>
          </w:p>
        </w:tc>
        <w:tc>
          <w:tcPr>
            <w:tcW w:w="1275" w:type="dxa"/>
            <w:vAlign w:val="center"/>
          </w:tcPr>
          <w:p w14:paraId="622DA803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2788" w:type="dxa"/>
            <w:gridSpan w:val="3"/>
            <w:vAlign w:val="center"/>
          </w:tcPr>
          <w:p w14:paraId="61F1792B">
            <w:pPr>
              <w:spacing w:line="240" w:lineRule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</w:p>
        </w:tc>
      </w:tr>
      <w:tr w14:paraId="55017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25" w:type="dxa"/>
            <w:gridSpan w:val="7"/>
            <w:vAlign w:val="center"/>
          </w:tcPr>
          <w:p w14:paraId="73B010D6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区片综合地价调整工作背景及调整方案介绍</w:t>
            </w:r>
          </w:p>
        </w:tc>
      </w:tr>
      <w:tr w14:paraId="53D30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9125" w:type="dxa"/>
            <w:gridSpan w:val="7"/>
            <w:vAlign w:val="center"/>
          </w:tcPr>
          <w:p w14:paraId="1BE382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480" w:firstLineChars="20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依据《中华人民共和国土地管理法》第四十八条以及《关于做好湖南省征收农用地区片综合地价调整的通知》，征收农用地区片综合地价应当至少每三年调整或重新公布一次。为保持征地补偿标准的现势性，使之与当地经济社会发展水平相适应，有效支撑津市市征地补偿安置相关政策的实施，对被征收人给予公平、合理的补偿，维护被征收人的合法权益，保障被征地农民原有生活水平不降低、长远生计有保障，根据有关法律法规相关规定，对2026年津市市征地区片综合地价标准进行调整。</w:t>
            </w:r>
          </w:p>
          <w:p w14:paraId="137C1E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480" w:firstLineChars="200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重要提示：津市市区片综合地价内涵（征地补偿标准）仅包含土地补偿费和安置补助费两部分，不含青苗、地上建筑物、附着物补偿，以及被征地农民社会保障等其他费用。</w:t>
            </w:r>
          </w:p>
        </w:tc>
      </w:tr>
      <w:tr w14:paraId="68DF6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9125" w:type="dxa"/>
            <w:gridSpan w:val="7"/>
            <w:vAlign w:val="center"/>
          </w:tcPr>
          <w:p w14:paraId="1D78773D">
            <w:pPr>
              <w:spacing w:line="240" w:lineRule="auto"/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2026年津市市征地区片综合地价（征地补偿标准）调整方案</w:t>
            </w:r>
          </w:p>
        </w:tc>
      </w:tr>
      <w:tr w14:paraId="30764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641" w:type="dxa"/>
            <w:vAlign w:val="center"/>
          </w:tcPr>
          <w:p w14:paraId="2208B6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级别</w:t>
            </w:r>
          </w:p>
        </w:tc>
        <w:tc>
          <w:tcPr>
            <w:tcW w:w="6084" w:type="dxa"/>
            <w:gridSpan w:val="4"/>
            <w:vAlign w:val="center"/>
          </w:tcPr>
          <w:p w14:paraId="4DDFD4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48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区域范围</w:t>
            </w:r>
          </w:p>
        </w:tc>
        <w:tc>
          <w:tcPr>
            <w:tcW w:w="1212" w:type="dxa"/>
            <w:vAlign w:val="center"/>
          </w:tcPr>
          <w:p w14:paraId="22E350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调整后补偿标准（元/亩）</w:t>
            </w:r>
          </w:p>
        </w:tc>
        <w:tc>
          <w:tcPr>
            <w:tcW w:w="1188" w:type="dxa"/>
            <w:vAlign w:val="center"/>
          </w:tcPr>
          <w:p w14:paraId="120530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调整前补偿标准（元/亩）</w:t>
            </w:r>
          </w:p>
        </w:tc>
      </w:tr>
      <w:tr w14:paraId="06E6C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641" w:type="dxa"/>
            <w:vAlign w:val="center"/>
          </w:tcPr>
          <w:p w14:paraId="456282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I区</w:t>
            </w:r>
          </w:p>
        </w:tc>
        <w:tc>
          <w:tcPr>
            <w:tcW w:w="6084" w:type="dxa"/>
            <w:gridSpan w:val="4"/>
            <w:vAlign w:val="center"/>
          </w:tcPr>
          <w:p w14:paraId="3AC38B73">
            <w:pPr>
              <w:keepNext w:val="0"/>
              <w:keepLines w:val="0"/>
              <w:widowControl/>
              <w:suppressLineNumbers w:val="0"/>
              <w:ind w:left="0" w:leftChars="0" w:hanging="6" w:firstLineChars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汪家桥街道：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汪家桥社区、新村社区、油榨坊社区、澹津社区、城东社区。</w:t>
            </w:r>
          </w:p>
          <w:p w14:paraId="4B7C7840">
            <w:pPr>
              <w:keepNext w:val="0"/>
              <w:keepLines w:val="0"/>
              <w:widowControl/>
              <w:suppressLineNumbers w:val="0"/>
              <w:ind w:left="0" w:leftChars="0" w:hanging="6" w:firstLineChars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三洲驿街道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后湖社区、桥北社区、柏枝林社区、三洲街社区、城隍庙社区、护市社区、蔡家河社区。</w:t>
            </w:r>
          </w:p>
          <w:p w14:paraId="37D46E5F">
            <w:pPr>
              <w:keepNext w:val="0"/>
              <w:keepLines w:val="0"/>
              <w:widowControl/>
              <w:suppressLineNumbers w:val="0"/>
              <w:ind w:left="0" w:leftChars="0" w:hanging="6" w:firstLineChars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襄阳街街道：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襄阳街社区、汤家湖社区、盐矿社区、阳由社区、澧阳社区、荷花社区、古大同社区（含津市林场）。</w:t>
            </w:r>
          </w:p>
          <w:p w14:paraId="7D62465C">
            <w:pPr>
              <w:keepNext w:val="0"/>
              <w:keepLines w:val="0"/>
              <w:widowControl/>
              <w:suppressLineNumbers w:val="0"/>
              <w:ind w:left="0" w:leftChars="0" w:hanging="6" w:firstLineChars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金鱼岭街道：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丝绸社区、湖桥社区、文家湾社区、燕子窝社区、大关山村。</w:t>
            </w:r>
          </w:p>
          <w:p w14:paraId="1EEB93DA">
            <w:pPr>
              <w:keepNext w:val="0"/>
              <w:keepLines w:val="0"/>
              <w:widowControl/>
              <w:suppressLineNumbers w:val="0"/>
              <w:ind w:left="0" w:leftChars="0" w:hanging="6" w:firstLineChars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嘉山街道：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团湖社区、明道社区、杉堰村、戚关村。</w:t>
            </w:r>
          </w:p>
          <w:p w14:paraId="0B7A7D3D">
            <w:pPr>
              <w:keepNext w:val="0"/>
              <w:keepLines w:val="0"/>
              <w:widowControl/>
              <w:suppressLineNumbers w:val="0"/>
              <w:ind w:left="0" w:leftChars="0" w:hanging="6" w:firstLineChars="0"/>
              <w:jc w:val="left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新 洲 镇：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嘉山社区、孟姜女社区、万寿宫社区、五泉社区。</w:t>
            </w:r>
          </w:p>
        </w:tc>
        <w:tc>
          <w:tcPr>
            <w:tcW w:w="1212" w:type="dxa"/>
            <w:vAlign w:val="center"/>
          </w:tcPr>
          <w:p w14:paraId="57B56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78600</w:t>
            </w:r>
          </w:p>
        </w:tc>
        <w:tc>
          <w:tcPr>
            <w:tcW w:w="1188" w:type="dxa"/>
            <w:vAlign w:val="center"/>
          </w:tcPr>
          <w:p w14:paraId="6A60C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78600</w:t>
            </w:r>
          </w:p>
        </w:tc>
      </w:tr>
      <w:tr w14:paraId="5B3A5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641" w:type="dxa"/>
            <w:vAlign w:val="center"/>
          </w:tcPr>
          <w:p w14:paraId="262FF6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II区</w:t>
            </w:r>
          </w:p>
        </w:tc>
        <w:tc>
          <w:tcPr>
            <w:tcW w:w="6084" w:type="dxa"/>
            <w:gridSpan w:val="4"/>
            <w:vAlign w:val="center"/>
          </w:tcPr>
          <w:p w14:paraId="11784E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Ⅰ区以外的其他范围（含涔澹农场、西湖渔场）：</w:t>
            </w:r>
          </w:p>
          <w:p w14:paraId="580D27A5">
            <w:pPr>
              <w:keepNext w:val="0"/>
              <w:keepLines w:val="0"/>
              <w:widowControl/>
              <w:suppressLineNumbers w:val="0"/>
              <w:ind w:left="0" w:leftChars="0" w:hanging="6" w:firstLineChars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新 </w:t>
            </w: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洲 镇：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车胤村、长岭村、黄林堰村、青山峪村、庹家峪村、麓山村、毛家岗村。</w:t>
            </w:r>
          </w:p>
          <w:p w14:paraId="17BB0272">
            <w:pPr>
              <w:keepNext w:val="0"/>
              <w:keepLines w:val="0"/>
              <w:widowControl/>
              <w:suppressLineNumbers w:val="0"/>
              <w:ind w:left="0" w:leftChars="0" w:hanging="6" w:firstLineChars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药 山 镇：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文昌阁社区、棠华铺社区、新湖村、三新垸村、杨坝垱村、天鹅村、八宝湖村、民康村、和平村、西湖村、白云山村、药山村、临东村。</w:t>
            </w:r>
          </w:p>
          <w:p w14:paraId="52781B74">
            <w:pPr>
              <w:keepNext w:val="0"/>
              <w:keepLines w:val="0"/>
              <w:widowControl/>
              <w:suppressLineNumbers w:val="0"/>
              <w:ind w:left="0" w:leftChars="0" w:hanging="6" w:firstLineChars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毛里湖镇：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灯塔社区、大山社区、荣台社区、青苗社区、罗家台社区、花桥村、中南村、七星村、田家山村、樟树村、双坪村、万家村、同乐堡村、清泉村、箭楼村、中心村。</w:t>
            </w:r>
          </w:p>
          <w:p w14:paraId="54B3216F">
            <w:pPr>
              <w:keepNext w:val="0"/>
              <w:keepLines w:val="0"/>
              <w:widowControl/>
              <w:suppressLineNumbers w:val="0"/>
              <w:ind w:left="0" w:leftChars="0" w:hanging="6" w:firstLineChars="0"/>
              <w:jc w:val="left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白 衣 镇：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白衣庵社区、石板滩社区、清化驿村、金坪村、红光村、钟灵村、建国村、柏林村、金和村。</w:t>
            </w:r>
          </w:p>
        </w:tc>
        <w:tc>
          <w:tcPr>
            <w:tcW w:w="1212" w:type="dxa"/>
            <w:vAlign w:val="center"/>
          </w:tcPr>
          <w:p w14:paraId="1E439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67400</w:t>
            </w:r>
          </w:p>
        </w:tc>
        <w:tc>
          <w:tcPr>
            <w:tcW w:w="1188" w:type="dxa"/>
            <w:vAlign w:val="center"/>
          </w:tcPr>
          <w:p w14:paraId="6CEF2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67400</w:t>
            </w:r>
          </w:p>
        </w:tc>
      </w:tr>
      <w:tr w14:paraId="5245A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125" w:type="dxa"/>
            <w:gridSpan w:val="7"/>
            <w:vAlign w:val="center"/>
          </w:tcPr>
          <w:p w14:paraId="4BF327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注：津市市征地地类修正系数：旱地0.83、园地0.83、林地0.67。</w:t>
            </w:r>
          </w:p>
        </w:tc>
      </w:tr>
      <w:tr w14:paraId="39930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9125" w:type="dxa"/>
            <w:gridSpan w:val="7"/>
            <w:vAlign w:val="center"/>
          </w:tcPr>
          <w:p w14:paraId="2FDDA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1.您通过何种渠道了解本次征地区片综合地价调整工作？（可多选）?</w:t>
            </w:r>
          </w:p>
          <w:p w14:paraId="7FEED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□政府正式文件/会议 □政府官网公示 □新闻媒体 □本次调查 □其他</w:t>
            </w:r>
          </w:p>
        </w:tc>
      </w:tr>
      <w:tr w14:paraId="184FE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9125" w:type="dxa"/>
            <w:gridSpan w:val="7"/>
            <w:vAlign w:val="center"/>
          </w:tcPr>
          <w:p w14:paraId="0850A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2.您对本次区片地价调整政策的了解程度？</w:t>
            </w:r>
          </w:p>
          <w:p w14:paraId="14A26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□充分了解 □大致了解 □不了解</w:t>
            </w:r>
          </w:p>
        </w:tc>
      </w:tr>
      <w:tr w14:paraId="2D173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9125" w:type="dxa"/>
            <w:gridSpan w:val="7"/>
            <w:vAlign w:val="center"/>
          </w:tcPr>
          <w:p w14:paraId="6D472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3.您认为本次区片综合地价调整方案是否契合本辖区经济、土地实际情况？</w:t>
            </w:r>
          </w:p>
          <w:p w14:paraId="09A641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□符合 □部分不符合，理由：                                </w:t>
            </w:r>
          </w:p>
          <w:p w14:paraId="78A78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□不符合，理由：                               □无法判断</w:t>
            </w:r>
          </w:p>
        </w:tc>
      </w:tr>
      <w:tr w14:paraId="003BD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9125" w:type="dxa"/>
            <w:gridSpan w:val="7"/>
            <w:vAlign w:val="center"/>
          </w:tcPr>
          <w:p w14:paraId="1F0EBB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4.对于本次征地区片综合地价调整，您最担心哪方面的问题？</w:t>
            </w:r>
          </w:p>
          <w:p w14:paraId="51258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 xml:space="preserve">补偿标准降低   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 xml:space="preserve">区片之间补偿标准差异过大   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 xml:space="preserve">政策程序的合法性    </w:t>
            </w:r>
          </w:p>
          <w:p w14:paraId="4EF926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其他：</w:t>
            </w:r>
          </w:p>
        </w:tc>
      </w:tr>
      <w:tr w14:paraId="5521F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9125" w:type="dxa"/>
            <w:gridSpan w:val="7"/>
            <w:vAlign w:val="center"/>
          </w:tcPr>
          <w:p w14:paraId="7F4B2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5.您认为本项目的实施对当地经济发展和社会生活的作用如何？</w:t>
            </w:r>
          </w:p>
          <w:p w14:paraId="3C2C6B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 xml:space="preserve">积极作用    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 xml:space="preserve">作用一般    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作用很小</w:t>
            </w:r>
          </w:p>
        </w:tc>
      </w:tr>
      <w:tr w14:paraId="7B193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9" w:hRule="atLeast"/>
          <w:jc w:val="center"/>
        </w:trPr>
        <w:tc>
          <w:tcPr>
            <w:tcW w:w="9125" w:type="dxa"/>
            <w:gridSpan w:val="7"/>
            <w:vAlign w:val="center"/>
          </w:tcPr>
          <w:p w14:paraId="46B458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6.您认为本次调整在实施过程中，哪些方面最容易引发社会稳定风险？（可多选）</w:t>
            </w:r>
          </w:p>
          <w:p w14:paraId="491D9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 xml:space="preserve">地价标准不合理   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 xml:space="preserve">公众参与度不够   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 xml:space="preserve">经济社会影响性    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媒体舆论导向</w:t>
            </w:r>
          </w:p>
          <w:p w14:paraId="533244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其他：</w:t>
            </w:r>
          </w:p>
        </w:tc>
      </w:tr>
      <w:tr w14:paraId="0DBB2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25" w:type="dxa"/>
            <w:gridSpan w:val="7"/>
            <w:vAlign w:val="center"/>
          </w:tcPr>
          <w:p w14:paraId="7330D1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7.您对本项目实施的支持情况？</w:t>
            </w:r>
          </w:p>
          <w:p w14:paraId="39F218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 xml:space="preserve">支持    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 xml:space="preserve">不表态    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不支持  不支持理由：</w:t>
            </w:r>
          </w:p>
        </w:tc>
      </w:tr>
      <w:tr w14:paraId="5CDAD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9125" w:type="dxa"/>
            <w:gridSpan w:val="7"/>
            <w:vAlign w:val="center"/>
          </w:tcPr>
          <w:p w14:paraId="2A036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8、您对本次津市市征地区片综合地价补偿标准调整的建议或意见：</w:t>
            </w:r>
          </w:p>
        </w:tc>
      </w:tr>
    </w:tbl>
    <w:p w14:paraId="2A774F24">
      <w:pPr>
        <w:spacing w:line="240" w:lineRule="auto"/>
        <w:jc w:val="right"/>
        <w:rPr>
          <w:rFonts w:hint="default" w:ascii="Times New Roman" w:hAnsi="Times New Roman" w:eastAsia="华文仿宋" w:cs="Times New Roman"/>
          <w:b w:val="0"/>
          <w:bCs w:val="0"/>
          <w:sz w:val="28"/>
          <w:szCs w:val="36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调查时间：2026年  月  日</w:t>
      </w:r>
      <w:r>
        <w:rPr>
          <w:rFonts w:hint="eastAsia" w:ascii="宋体" w:hAnsi="宋体" w:eastAsia="宋体" w:cs="宋体"/>
          <w:bCs/>
          <w:kern w:val="2"/>
          <w:sz w:val="24"/>
          <w:szCs w:val="24"/>
          <w:u w:val="none"/>
          <w:lang w:val="en-US" w:eastAsia="zh-CN" w:bidi="ar-SA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4185A1A-D6F0-4FE3-B796-4F6C19A1C72C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F0D0E5DA-8C46-4C0F-A7DF-811521DC95B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68998F2-1A85-4C00-A14B-734B0110DC53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DD6C2CFF-CEDE-49D1-9A31-6C31596D6EB1}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5" w:fontKey="{5FAFD34E-D640-4834-B9C6-3C2C8E40BD38}"/>
  </w:font>
  <w:font w:name="WPSEMBED24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PSEMBED25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824DF4"/>
    <w:rsid w:val="1A5C4B75"/>
    <w:rsid w:val="1C1A5A1E"/>
    <w:rsid w:val="2E0E72E5"/>
    <w:rsid w:val="312E32CE"/>
    <w:rsid w:val="3387547A"/>
    <w:rsid w:val="3A8E0E9F"/>
    <w:rsid w:val="40E045E4"/>
    <w:rsid w:val="413761CE"/>
    <w:rsid w:val="426D7E0A"/>
    <w:rsid w:val="46491074"/>
    <w:rsid w:val="51BB3418"/>
    <w:rsid w:val="59AA3B03"/>
    <w:rsid w:val="59C3464B"/>
    <w:rsid w:val="5B1563AD"/>
    <w:rsid w:val="5C092F5F"/>
    <w:rsid w:val="65310488"/>
    <w:rsid w:val="669A62C7"/>
    <w:rsid w:val="6DEF608B"/>
    <w:rsid w:val="6F106FBA"/>
    <w:rsid w:val="77072FE4"/>
    <w:rsid w:val="7BFA5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spacing w:after="120" w:afterLines="0" w:afterAutospacing="0"/>
      <w:ind w:left="420" w:leftChars="200"/>
    </w:pPr>
  </w:style>
  <w:style w:type="paragraph" w:styleId="4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1917</Words>
  <Characters>2043</Characters>
  <Lines>0</Lines>
  <Paragraphs>0</Paragraphs>
  <TotalTime>9</TotalTime>
  <ScaleCrop>false</ScaleCrop>
  <LinksUpToDate>false</LinksUpToDate>
  <CharactersWithSpaces>2062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2026-09-15T08:07:00Z</dcterms:created>
  <dc:creator>admin</dc:creator>
  <cp:lastModifiedBy>张展铧</cp:lastModifiedBy>
  <cp:lastPrinted>2026-09-23T09:05:00Z</cp:lastPrinted>
  <dcterms:modified xsi:type="dcterms:W3CDTF">2026-09-23T09:53:37Z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eyJoZGlkIjoiYjA0ZWQyMGUyMGZkNjQzZDA0YmI4YTVhNTg0MGY5YmIiLCJ1c2VySWQiOiI1ODY0MDg0NTEifQ==</vt:lpwstr>
  </property>
  <property fmtid="{D5CDD505-2E9C-101B-9397-08002B2CF9AE}" pid="4" name="ICV">
    <vt:lpwstr>82433A6EEE7B42AF8FF88A16B3F9313C_13</vt:lpwstr>
  </property>
</Properties>
</file>