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/>
          <w:kern w:val="0"/>
          <w:sz w:val="44"/>
          <w:szCs w:val="44"/>
        </w:rPr>
        <w:t>津市市人民政府</w:t>
      </w:r>
    </w:p>
    <w:p>
      <w:pPr>
        <w:spacing w:line="600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/>
          <w:kern w:val="0"/>
          <w:sz w:val="44"/>
          <w:szCs w:val="44"/>
        </w:rPr>
        <w:t>关于调整津市市征地补偿标准的</w:t>
      </w:r>
    </w:p>
    <w:p>
      <w:pPr>
        <w:spacing w:line="600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/>
          <w:kern w:val="0"/>
          <w:sz w:val="44"/>
          <w:szCs w:val="44"/>
        </w:rPr>
        <w:t>通</w:t>
      </w:r>
      <w:r>
        <w:rPr>
          <w:rFonts w:hint="eastAsia" w:ascii="宋体" w:hAnsi="宋体" w:eastAsia="方正小标宋简体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方正小标宋简体"/>
          <w:kern w:val="0"/>
          <w:sz w:val="44"/>
          <w:szCs w:val="44"/>
        </w:rPr>
        <w:t>知</w:t>
      </w:r>
    </w:p>
    <w:p>
      <w:pPr>
        <w:pStyle w:val="7"/>
        <w:snapToGrid w:val="0"/>
        <w:spacing w:after="0" w:line="600" w:lineRule="exact"/>
        <w:ind w:firstLine="0" w:firstLineChars="0"/>
        <w:jc w:val="center"/>
        <w:rPr>
          <w:rFonts w:ascii="Times New Roman" w:hAnsi="仿宋_GB2312" w:eastAsia="仿宋_GB2312"/>
          <w:snapToGrid w:val="0"/>
          <w:kern w:val="0"/>
          <w:sz w:val="32"/>
          <w:szCs w:val="32"/>
        </w:rPr>
      </w:pPr>
    </w:p>
    <w:p>
      <w:pPr>
        <w:pStyle w:val="7"/>
        <w:snapToGrid w:val="0"/>
        <w:spacing w:after="0" w:line="600" w:lineRule="exact"/>
        <w:ind w:firstLine="0" w:firstLineChars="0"/>
        <w:jc w:val="center"/>
        <w:rPr>
          <w:rFonts w:ascii="Times New Roman" w:hAns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各镇人民政府、街道办事处、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高新区管委会、市直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为进一步做好我市集体土地征地补偿工作，切实维护被征地农村集体经济组织和农民的合法权益，促进经济社会的持续健康发展，根据《湖南省人民政府关于调整湖南省征地补偿标准的通知》（湘政发﹝202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号）的有关规定，现将调整后的《津市市征地补偿标准》予以公布，并就有关事项通知如下：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一、本征地补偿标准包含土地补偿费和安置补助费两项之和，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为当地农用地区片综合地价，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其中土地补偿费占40%、安置补助费占60%。因非农建设用地需要收回农、林、牧、渔场等国有土地的，参照本标准执行。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二、全市征收补偿区片（域）划分为二个区域，分别为Ｉ区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78600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元/亩、II区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67400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元/亩，各区域所包含的镇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村（居）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见附件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征收水田的，按本标准执行；征收旱地、园地、林地的，按照相应的地类系数执行；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征收其他农用地的，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按旱地标准执行；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征收未利用地的，按本标准的0.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倍执行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征收永久基本农田的按本标准的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倍执行；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征收“恢复属性”地类（指因农业结构调整等原因，将耕地改为园地、林地、草地和坑塘水面等非耕地，且耕作层未被破坏，经国土调查认定可通过清理和工程措施恢复为耕地的土地）的，按本标准的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0.8倍执行。上述补偿标准在执行中同时满足适用条件的，按照有利于被征地农民的原则，适用补偿水平相对较高的标准。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四、征地补偿费用于被征地农民社会保障资金的比例为征地补偿费的10%。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五、本标准自202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年１月１日起实施，《津市市人民政府关于调整津市市征地补偿标准的通知》（津政发﹝20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号）同时废止。本标准施行前，市人民政府已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征收土地公告的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，可以继续按照公告确定的标准执行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在本标准施行前已办理征地审批手续，但市人民政府未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发布征收土地公告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的，按照本标准执行。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附件：1.津市市征地补偿标准表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2.津市市征地补偿标准区征（域）划分表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津市市人民政府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default"/>
        </w:rPr>
        <w:br w:type="page"/>
      </w:r>
      <w:r>
        <w:rPr>
          <w:rFonts w:hint="eastAsia" w:ascii="仿宋" w:hAnsi="仿宋" w:eastAsia="仿宋"/>
          <w:sz w:val="32"/>
          <w:szCs w:val="32"/>
        </w:rPr>
        <w:t>（此件主动公开）</w:t>
      </w:r>
    </w:p>
    <w:p>
      <w:pPr>
        <w:spacing w:line="58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4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津市市征地补偿标准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单位：元/亩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514"/>
        <w:gridCol w:w="1887"/>
        <w:gridCol w:w="1581"/>
        <w:gridCol w:w="1245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县市区</w:t>
            </w:r>
          </w:p>
        </w:tc>
        <w:tc>
          <w:tcPr>
            <w:tcW w:w="18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补偿标准</w:t>
            </w:r>
          </w:p>
        </w:tc>
        <w:tc>
          <w:tcPr>
            <w:tcW w:w="22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地类系数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旱地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园地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津市市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67400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</w:tbl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津市市征地补偿标准区片划分范围</w:t>
      </w:r>
    </w:p>
    <w:tbl>
      <w:tblPr>
        <w:tblStyle w:val="8"/>
        <w:tblpPr w:leftFromText="180" w:rightFromText="180" w:vertAnchor="text" w:horzAnchor="page" w:tblpX="1800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区片编号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hanging="4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汪家桥街道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：汪家桥社区、新村社区、油榨坊社区、澹津社区、城东社区。</w:t>
            </w:r>
          </w:p>
          <w:p>
            <w:pPr>
              <w:keepNext w:val="0"/>
              <w:keepLines w:val="0"/>
              <w:widowControl/>
              <w:suppressLineNumbers w:val="0"/>
              <w:ind w:left="1265" w:leftChars="0" w:hanging="1265" w:hangingChars="60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三洲驿街道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：后湖社区、桥北社区、柏枝林社区、三洲街社区、城隍庙社区、护市社区。</w:t>
            </w:r>
          </w:p>
          <w:p>
            <w:pPr>
              <w:keepNext w:val="0"/>
              <w:keepLines w:val="0"/>
              <w:widowControl/>
              <w:suppressLineNumbers w:val="0"/>
              <w:ind w:left="1263" w:leftChars="-1" w:hanging="1265" w:hanging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襄阳街街道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：襄阳街社区、汤家湖社区、盐矿社区、阳由社区、澧阳社区、荷花社区、古大同社区（含津市林场）。</w:t>
            </w:r>
          </w:p>
          <w:p>
            <w:pPr>
              <w:keepNext w:val="0"/>
              <w:keepLines w:val="0"/>
              <w:widowControl/>
              <w:suppressLineNumbers w:val="0"/>
              <w:ind w:left="15" w:leftChars="0" w:hanging="15" w:hangingChars="7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金鱼岭街道：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丝绸社区、湖桥社区、文家湾社区、燕子窝社区、大关山村。</w:t>
            </w:r>
          </w:p>
          <w:p>
            <w:pPr>
              <w:keepNext w:val="0"/>
              <w:keepLines w:val="0"/>
              <w:widowControl/>
              <w:suppressLineNumbers w:val="0"/>
              <w:ind w:left="15" w:leftChars="0" w:hanging="15" w:hangingChars="7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 山街 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团湖社区、明道社区、杉堰村、戚关村。</w:t>
            </w:r>
          </w:p>
          <w:p>
            <w:pPr>
              <w:keepNext w:val="0"/>
              <w:keepLines w:val="0"/>
              <w:widowControl/>
              <w:suppressLineNumbers w:val="0"/>
              <w:ind w:left="1259" w:leftChars="0" w:hanging="1259" w:hangingChars="597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  洲  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嘉山社区、孟姜女社区、万寿宫社区、五泉社区。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Ⅱ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28"/>
              </w:tabs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区以外的其他范围</w:t>
            </w:r>
          </w:p>
        </w:tc>
      </w:tr>
    </w:tbl>
    <w:p>
      <w:pPr>
        <w:pStyle w:val="2"/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p>
      <w:pPr>
        <w:pStyle w:val="5"/>
        <w:spacing w:after="0" w:line="200" w:lineRule="exact"/>
        <w:ind w:firstLine="420"/>
      </w:pPr>
    </w:p>
    <w:p>
      <w:pPr>
        <w:pBdr>
          <w:top w:val="single" w:color="auto" w:sz="6" w:space="1"/>
          <w:bottom w:val="single" w:color="auto" w:sz="6" w:space="1"/>
        </w:pBdr>
        <w:spacing w:line="48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津市市人民政府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印发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31" w:bottom="1701" w:left="1531" w:header="851" w:footer="181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 w:ascii="Times New Roman" w:hAnsi="Times New Roman" w:cs="Times New Roman"/>
        <w:sz w:val="24"/>
        <w:szCs w:val="24"/>
      </w:rPr>
    </w:pPr>
    <w:r>
      <w:rPr>
        <w:rStyle w:val="10"/>
        <w:rFonts w:ascii="Times New Roman" w:hAnsi="Times New Roman" w:cs="Times New Roman"/>
        <w:sz w:val="24"/>
        <w:szCs w:val="24"/>
      </w:rPr>
      <w:t>—</w:t>
    </w:r>
    <w:r>
      <w:rPr>
        <w:rStyle w:val="10"/>
        <w:rFonts w:hint="eastAsia" w:ascii="Times New Roman" w:hAnsi="Times New Roman" w:cs="Times New Roman"/>
        <w:sz w:val="24"/>
        <w:szCs w:val="24"/>
      </w:rPr>
      <w:t xml:space="preserve"> </w:t>
    </w:r>
    <w:r>
      <w:rPr>
        <w:rStyle w:val="10"/>
        <w:rFonts w:ascii="Times New Roman" w:hAnsi="Times New Roman" w:cs="Times New Roman"/>
        <w:sz w:val="24"/>
        <w:szCs w:val="24"/>
      </w:rPr>
      <w:fldChar w:fldCharType="begin"/>
    </w:r>
    <w:r>
      <w:rPr>
        <w:rStyle w:val="10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 w:cs="Times New Roman"/>
        <w:sz w:val="24"/>
        <w:szCs w:val="24"/>
      </w:rPr>
      <w:fldChar w:fldCharType="separate"/>
    </w:r>
    <w:r>
      <w:rPr>
        <w:rStyle w:val="10"/>
        <w:rFonts w:ascii="Times New Roman" w:hAnsi="Times New Roman" w:cs="Times New Roman"/>
        <w:sz w:val="24"/>
        <w:szCs w:val="24"/>
      </w:rPr>
      <w:t>2</w:t>
    </w:r>
    <w:r>
      <w:rPr>
        <w:rStyle w:val="10"/>
        <w:rFonts w:ascii="Times New Roman" w:hAnsi="Times New Roman" w:cs="Times New Roman"/>
        <w:sz w:val="24"/>
        <w:szCs w:val="24"/>
      </w:rPr>
      <w:fldChar w:fldCharType="end"/>
    </w:r>
    <w:r>
      <w:rPr>
        <w:rStyle w:val="10"/>
        <w:rFonts w:hint="eastAsia" w:ascii="Times New Roman" w:hAnsi="Times New Roman" w:cs="Times New Roman"/>
        <w:sz w:val="24"/>
        <w:szCs w:val="24"/>
      </w:rPr>
      <w:t xml:space="preserve"> </w:t>
    </w:r>
    <w:r>
      <w:rPr>
        <w:rStyle w:val="10"/>
        <w:rFonts w:ascii="Times New Roman" w:hAnsi="Times New Roman" w:cs="Times New Roman"/>
        <w:sz w:val="24"/>
        <w:szCs w:val="24"/>
      </w:rPr>
      <w:t>—</w:t>
    </w:r>
  </w:p>
  <w:p>
    <w:pPr>
      <w:spacing w:line="1" w:lineRule="exac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WRhN2VjZTljNDA4ZjIyNmVkNTlkMDVlNzJjYTgifQ=="/>
  </w:docVars>
  <w:rsids>
    <w:rsidRoot w:val="75957256"/>
    <w:rsid w:val="759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ody Text"/>
    <w:basedOn w:val="1"/>
    <w:qFormat/>
    <w:uiPriority w:val="0"/>
    <w:pPr>
      <w:spacing w:after="12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5"/>
    <w:qFormat/>
    <w:uiPriority w:val="0"/>
    <w:pPr>
      <w:ind w:firstLine="420" w:firstLineChars="100"/>
    </w:pPr>
    <w:rPr>
      <w:szCs w:val="22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2024-06-04T23:56:00Z</dcterms:created>
  <dc:creator>待君久不至</dc:creator>
  <cp:lastModifiedBy>待君久不至</cp:lastModifiedBy>
  <dcterms:modified xsi:type="dcterms:W3CDTF">2024-06-04T23:58:14Z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F7D729C8561B4E57A7151900C130088A_11</vt:lpwstr>
  </property>
</Properties>
</file>